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94948" w14:textId="77777777" w:rsidR="000B7810" w:rsidRPr="00657009" w:rsidRDefault="000B7810" w:rsidP="004F234D">
      <w:pPr>
        <w:tabs>
          <w:tab w:val="left" w:leader="underscore" w:pos="9639"/>
        </w:tabs>
        <w:spacing w:after="0" w:line="240" w:lineRule="auto"/>
        <w:ind w:left="9639" w:hanging="9639"/>
        <w:jc w:val="center"/>
        <w:rPr>
          <w:rFonts w:ascii="Times New Roman" w:hAnsi="Times New Roman"/>
          <w:sz w:val="24"/>
          <w:szCs w:val="24"/>
        </w:rPr>
      </w:pPr>
    </w:p>
    <w:p w14:paraId="294D112B" w14:textId="77777777" w:rsidR="000B7810" w:rsidRPr="00657009" w:rsidRDefault="000B7810" w:rsidP="00CB41C4">
      <w:pPr>
        <w:tabs>
          <w:tab w:val="left" w:leader="underscore" w:pos="9639"/>
        </w:tabs>
        <w:spacing w:after="0" w:line="240" w:lineRule="auto"/>
        <w:jc w:val="center"/>
        <w:rPr>
          <w:rFonts w:ascii="Times New Roman" w:hAnsi="Times New Roman"/>
          <w:sz w:val="24"/>
          <w:szCs w:val="24"/>
        </w:rPr>
      </w:pPr>
    </w:p>
    <w:p w14:paraId="507776DB" w14:textId="77777777" w:rsidR="007D1E76" w:rsidRPr="00E74967" w:rsidRDefault="00000000" w:rsidP="00CB41C4">
      <w:pPr>
        <w:tabs>
          <w:tab w:val="left" w:leader="underscore" w:pos="9639"/>
        </w:tabs>
        <w:spacing w:after="0" w:line="240" w:lineRule="auto"/>
        <w:jc w:val="center"/>
        <w:rPr>
          <w:rFonts w:cs="Calibri"/>
          <w:b/>
          <w:sz w:val="28"/>
          <w:szCs w:val="28"/>
        </w:rPr>
      </w:pPr>
      <w:hyperlink r:id="rId11" w:history="1">
        <w:r w:rsidR="007D1E76" w:rsidRPr="00E74967">
          <w:rPr>
            <w:rStyle w:val="Hipervnculo"/>
            <w:rFonts w:cs="Calibri"/>
            <w:b/>
            <w:sz w:val="28"/>
            <w:szCs w:val="28"/>
          </w:rPr>
          <w:t>NOTAS DE GESTIÓN ADMINISTRATIVA</w:t>
        </w:r>
      </w:hyperlink>
    </w:p>
    <w:p w14:paraId="1217A01B" w14:textId="77777777" w:rsidR="007D1E76" w:rsidRPr="00E74967" w:rsidRDefault="007D1E76" w:rsidP="00CB41C4">
      <w:pPr>
        <w:tabs>
          <w:tab w:val="left" w:leader="underscore" w:pos="9639"/>
        </w:tabs>
        <w:spacing w:after="0" w:line="240" w:lineRule="auto"/>
        <w:jc w:val="both"/>
        <w:rPr>
          <w:rFonts w:cs="Calibri"/>
        </w:rPr>
      </w:pPr>
    </w:p>
    <w:p w14:paraId="2F65D88B" w14:textId="77777777" w:rsidR="007D1E76" w:rsidRPr="00E74967" w:rsidRDefault="007D1E76" w:rsidP="00CB41C4">
      <w:pPr>
        <w:tabs>
          <w:tab w:val="left" w:leader="underscore" w:pos="9639"/>
        </w:tabs>
        <w:spacing w:after="0" w:line="240" w:lineRule="auto"/>
        <w:jc w:val="both"/>
        <w:rPr>
          <w:rFonts w:cs="Calibri"/>
        </w:rPr>
      </w:pPr>
    </w:p>
    <w:p w14:paraId="713110D4"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Los Estados Financieros de los entes públicos, proveen de información financiera a los principales usuarios de la misma, al</w:t>
      </w:r>
      <w:r w:rsidR="00E00323" w:rsidRPr="00E74967">
        <w:rPr>
          <w:rFonts w:cs="Calibri"/>
        </w:rPr>
        <w:t xml:space="preserve"> Congreso y a los ciudadanos.</w:t>
      </w:r>
    </w:p>
    <w:p w14:paraId="025F8809" w14:textId="77777777" w:rsidR="007D1E76" w:rsidRPr="00E74967" w:rsidRDefault="007D1E76" w:rsidP="00CB41C4">
      <w:pPr>
        <w:tabs>
          <w:tab w:val="left" w:leader="underscore" w:pos="9639"/>
        </w:tabs>
        <w:spacing w:after="0" w:line="240" w:lineRule="auto"/>
        <w:jc w:val="both"/>
        <w:rPr>
          <w:rFonts w:cs="Calibri"/>
        </w:rPr>
      </w:pPr>
    </w:p>
    <w:p w14:paraId="25F26DDB"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El objetivo del presente documento es la revelación del contexto y de los aspectos económicos financieros más relevantes que influyeron en las decisiones del período, y que deberán ser considerados en la elaboración de los estados financieros para la mayor comprensión de los m</w:t>
      </w:r>
      <w:r w:rsidR="00E00323" w:rsidRPr="00E74967">
        <w:rPr>
          <w:rFonts w:cs="Calibri"/>
        </w:rPr>
        <w:t>ismos y sus particularidades.</w:t>
      </w:r>
    </w:p>
    <w:p w14:paraId="606D20F5" w14:textId="77777777" w:rsidR="007D1E76" w:rsidRPr="00E74967" w:rsidRDefault="007D1E76" w:rsidP="00CB41C4">
      <w:pPr>
        <w:tabs>
          <w:tab w:val="left" w:leader="underscore" w:pos="9639"/>
        </w:tabs>
        <w:spacing w:after="0" w:line="240" w:lineRule="auto"/>
        <w:jc w:val="both"/>
        <w:rPr>
          <w:rFonts w:cs="Calibri"/>
        </w:rPr>
      </w:pPr>
    </w:p>
    <w:p w14:paraId="559642E6"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De esta manera, se informa y explica la respuesta del gobierno a las condiciones relacionadas con la información financiera de cada período de gestión; además, de exponer aquellas políticas que podrían afectar la toma de decisi</w:t>
      </w:r>
      <w:r w:rsidR="00E00323" w:rsidRPr="00E74967">
        <w:rPr>
          <w:rFonts w:cs="Calibri"/>
        </w:rPr>
        <w:t>ones en períodos posteriores.</w:t>
      </w:r>
    </w:p>
    <w:p w14:paraId="009160FA" w14:textId="77777777" w:rsidR="007D1E76" w:rsidRPr="00E74967" w:rsidRDefault="007D1E76" w:rsidP="00CB41C4">
      <w:pPr>
        <w:pStyle w:val="Prrafodelista"/>
        <w:tabs>
          <w:tab w:val="left" w:leader="underscore" w:pos="9639"/>
        </w:tabs>
        <w:spacing w:after="0" w:line="240" w:lineRule="auto"/>
        <w:jc w:val="both"/>
        <w:rPr>
          <w:rFonts w:cs="Calibri"/>
        </w:rPr>
      </w:pPr>
    </w:p>
    <w:p w14:paraId="64420E1E" w14:textId="77777777" w:rsidR="007D1E76" w:rsidRPr="00E74967" w:rsidRDefault="007D1E76" w:rsidP="00CB41C4">
      <w:pPr>
        <w:pStyle w:val="Prrafodelista"/>
        <w:numPr>
          <w:ilvl w:val="0"/>
          <w:numId w:val="1"/>
        </w:numPr>
        <w:tabs>
          <w:tab w:val="left" w:leader="underscore" w:pos="9639"/>
        </w:tabs>
        <w:spacing w:after="0" w:line="240" w:lineRule="auto"/>
        <w:jc w:val="both"/>
        <w:rPr>
          <w:rFonts w:cs="Calibri"/>
        </w:rPr>
      </w:pPr>
      <w:r w:rsidRPr="00E74967">
        <w:rPr>
          <w:rFonts w:cs="Calibri"/>
        </w:rPr>
        <w:t>Las notas de gestión administrativa deben contener los siguientes puntos:</w:t>
      </w:r>
    </w:p>
    <w:p w14:paraId="552470B0" w14:textId="6EC8F965" w:rsidR="007D1E76" w:rsidRDefault="007D1E76" w:rsidP="00CB41C4">
      <w:pPr>
        <w:tabs>
          <w:tab w:val="left" w:leader="underscore" w:pos="9639"/>
        </w:tabs>
        <w:spacing w:after="0" w:line="240" w:lineRule="auto"/>
        <w:jc w:val="both"/>
        <w:rPr>
          <w:rFonts w:cs="Calibri"/>
        </w:rPr>
      </w:pPr>
    </w:p>
    <w:sdt>
      <w:sdtPr>
        <w:rPr>
          <w:rFonts w:ascii="Calibri" w:eastAsia="Calibri" w:hAnsi="Calibri" w:cs="Times New Roman"/>
          <w:color w:val="auto"/>
          <w:sz w:val="22"/>
          <w:szCs w:val="22"/>
          <w:lang w:val="es-ES" w:eastAsia="en-US"/>
        </w:rPr>
        <w:id w:val="-191922827"/>
        <w:docPartObj>
          <w:docPartGallery w:val="Table of Contents"/>
          <w:docPartUnique/>
        </w:docPartObj>
      </w:sdtPr>
      <w:sdtEndPr>
        <w:rPr>
          <w:b/>
          <w:bCs/>
        </w:rPr>
      </w:sdtEndPr>
      <w:sdtContent>
        <w:p w14:paraId="68C75D59" w14:textId="5B2ECB74" w:rsidR="00F46719" w:rsidRDefault="00F46719">
          <w:pPr>
            <w:pStyle w:val="TtuloTDC"/>
          </w:pPr>
          <w:r>
            <w:rPr>
              <w:lang w:val="es-ES"/>
            </w:rPr>
            <w:t>Contenido</w:t>
          </w:r>
        </w:p>
        <w:p w14:paraId="41648196" w14:textId="51E8539E" w:rsidR="00F46719" w:rsidRDefault="00F46719">
          <w:pPr>
            <w:pStyle w:val="TDC2"/>
            <w:tabs>
              <w:tab w:val="right" w:leader="dot" w:pos="9678"/>
            </w:tabs>
            <w:rPr>
              <w:noProof/>
            </w:rPr>
          </w:pPr>
          <w:r>
            <w:fldChar w:fldCharType="begin"/>
          </w:r>
          <w:r>
            <w:instrText xml:space="preserve"> TOC \o "1-3" \h \z \u </w:instrText>
          </w:r>
          <w:r>
            <w:fldChar w:fldCharType="separate"/>
          </w:r>
          <w:hyperlink w:anchor="_Toc508279621" w:history="1">
            <w:r w:rsidRPr="00C669D1">
              <w:rPr>
                <w:rStyle w:val="Hipervnculo"/>
                <w:rFonts w:cstheme="minorHAnsi"/>
                <w:noProof/>
              </w:rPr>
              <w:t>1. Introducción:</w:t>
            </w:r>
            <w:r>
              <w:rPr>
                <w:noProof/>
                <w:webHidden/>
              </w:rPr>
              <w:tab/>
            </w:r>
            <w:r>
              <w:rPr>
                <w:noProof/>
                <w:webHidden/>
              </w:rPr>
              <w:fldChar w:fldCharType="begin"/>
            </w:r>
            <w:r>
              <w:rPr>
                <w:noProof/>
                <w:webHidden/>
              </w:rPr>
              <w:instrText xml:space="preserve"> PAGEREF _Toc508279621 \h </w:instrText>
            </w:r>
            <w:r>
              <w:rPr>
                <w:noProof/>
                <w:webHidden/>
              </w:rPr>
            </w:r>
            <w:r>
              <w:rPr>
                <w:noProof/>
                <w:webHidden/>
              </w:rPr>
              <w:fldChar w:fldCharType="separate"/>
            </w:r>
            <w:r>
              <w:rPr>
                <w:noProof/>
                <w:webHidden/>
              </w:rPr>
              <w:t>1</w:t>
            </w:r>
            <w:r>
              <w:rPr>
                <w:noProof/>
                <w:webHidden/>
              </w:rPr>
              <w:fldChar w:fldCharType="end"/>
            </w:r>
          </w:hyperlink>
        </w:p>
        <w:p w14:paraId="47CC41D1" w14:textId="221EBD42" w:rsidR="00F46719" w:rsidRDefault="00000000">
          <w:pPr>
            <w:pStyle w:val="TDC2"/>
            <w:tabs>
              <w:tab w:val="right" w:leader="dot" w:pos="9678"/>
            </w:tabs>
            <w:rPr>
              <w:noProof/>
            </w:rPr>
          </w:pPr>
          <w:hyperlink w:anchor="_Toc508279622" w:history="1">
            <w:r w:rsidR="00F46719" w:rsidRPr="00C669D1">
              <w:rPr>
                <w:rStyle w:val="Hipervnculo"/>
                <w:rFonts w:cstheme="minorHAnsi"/>
                <w:noProof/>
              </w:rPr>
              <w:t>2. Describir el panorama Económico y Financiero:</w:t>
            </w:r>
            <w:r w:rsidR="00F46719">
              <w:rPr>
                <w:noProof/>
                <w:webHidden/>
              </w:rPr>
              <w:tab/>
            </w:r>
            <w:r w:rsidR="00F46719">
              <w:rPr>
                <w:noProof/>
                <w:webHidden/>
              </w:rPr>
              <w:fldChar w:fldCharType="begin"/>
            </w:r>
            <w:r w:rsidR="00F46719">
              <w:rPr>
                <w:noProof/>
                <w:webHidden/>
              </w:rPr>
              <w:instrText xml:space="preserve"> PAGEREF _Toc508279622 \h </w:instrText>
            </w:r>
            <w:r w:rsidR="00F46719">
              <w:rPr>
                <w:noProof/>
                <w:webHidden/>
              </w:rPr>
            </w:r>
            <w:r w:rsidR="00F46719">
              <w:rPr>
                <w:noProof/>
                <w:webHidden/>
              </w:rPr>
              <w:fldChar w:fldCharType="separate"/>
            </w:r>
            <w:r w:rsidR="00F46719">
              <w:rPr>
                <w:noProof/>
                <w:webHidden/>
              </w:rPr>
              <w:t>1</w:t>
            </w:r>
            <w:r w:rsidR="00F46719">
              <w:rPr>
                <w:noProof/>
                <w:webHidden/>
              </w:rPr>
              <w:fldChar w:fldCharType="end"/>
            </w:r>
          </w:hyperlink>
        </w:p>
        <w:p w14:paraId="0205BF1A" w14:textId="75F9B70C" w:rsidR="00F46719" w:rsidRDefault="00000000">
          <w:pPr>
            <w:pStyle w:val="TDC2"/>
            <w:tabs>
              <w:tab w:val="right" w:leader="dot" w:pos="9678"/>
            </w:tabs>
            <w:rPr>
              <w:noProof/>
            </w:rPr>
          </w:pPr>
          <w:hyperlink w:anchor="_Toc508279623" w:history="1">
            <w:r w:rsidR="00F46719" w:rsidRPr="00C669D1">
              <w:rPr>
                <w:rStyle w:val="Hipervnculo"/>
                <w:rFonts w:cstheme="minorHAnsi"/>
                <w:noProof/>
              </w:rPr>
              <w:t>3. Autorización e Historia:</w:t>
            </w:r>
            <w:r w:rsidR="00F46719">
              <w:rPr>
                <w:noProof/>
                <w:webHidden/>
              </w:rPr>
              <w:tab/>
            </w:r>
            <w:r w:rsidR="00F46719">
              <w:rPr>
                <w:noProof/>
                <w:webHidden/>
              </w:rPr>
              <w:fldChar w:fldCharType="begin"/>
            </w:r>
            <w:r w:rsidR="00F46719">
              <w:rPr>
                <w:noProof/>
                <w:webHidden/>
              </w:rPr>
              <w:instrText xml:space="preserve"> PAGEREF _Toc508279623 \h </w:instrText>
            </w:r>
            <w:r w:rsidR="00F46719">
              <w:rPr>
                <w:noProof/>
                <w:webHidden/>
              </w:rPr>
            </w:r>
            <w:r w:rsidR="00F46719">
              <w:rPr>
                <w:noProof/>
                <w:webHidden/>
              </w:rPr>
              <w:fldChar w:fldCharType="separate"/>
            </w:r>
            <w:r w:rsidR="00F46719">
              <w:rPr>
                <w:noProof/>
                <w:webHidden/>
              </w:rPr>
              <w:t>1</w:t>
            </w:r>
            <w:r w:rsidR="00F46719">
              <w:rPr>
                <w:noProof/>
                <w:webHidden/>
              </w:rPr>
              <w:fldChar w:fldCharType="end"/>
            </w:r>
          </w:hyperlink>
        </w:p>
        <w:p w14:paraId="3181098F" w14:textId="4E1C5026" w:rsidR="00F46719" w:rsidRDefault="00000000">
          <w:pPr>
            <w:pStyle w:val="TDC2"/>
            <w:tabs>
              <w:tab w:val="right" w:leader="dot" w:pos="9678"/>
            </w:tabs>
            <w:rPr>
              <w:noProof/>
            </w:rPr>
          </w:pPr>
          <w:hyperlink w:anchor="_Toc508279624" w:history="1">
            <w:r w:rsidR="00F46719" w:rsidRPr="00C669D1">
              <w:rPr>
                <w:rStyle w:val="Hipervnculo"/>
                <w:rFonts w:cstheme="minorHAnsi"/>
                <w:noProof/>
              </w:rPr>
              <w:t>4. Organización y Objeto Social:</w:t>
            </w:r>
            <w:r w:rsidR="00F46719">
              <w:rPr>
                <w:noProof/>
                <w:webHidden/>
              </w:rPr>
              <w:tab/>
            </w:r>
            <w:r w:rsidR="00F46719">
              <w:rPr>
                <w:noProof/>
                <w:webHidden/>
              </w:rPr>
              <w:fldChar w:fldCharType="begin"/>
            </w:r>
            <w:r w:rsidR="00F46719">
              <w:rPr>
                <w:noProof/>
                <w:webHidden/>
              </w:rPr>
              <w:instrText xml:space="preserve"> PAGEREF _Toc508279624 \h </w:instrText>
            </w:r>
            <w:r w:rsidR="00F46719">
              <w:rPr>
                <w:noProof/>
                <w:webHidden/>
              </w:rPr>
            </w:r>
            <w:r w:rsidR="00F46719">
              <w:rPr>
                <w:noProof/>
                <w:webHidden/>
              </w:rPr>
              <w:fldChar w:fldCharType="separate"/>
            </w:r>
            <w:r w:rsidR="00F46719">
              <w:rPr>
                <w:noProof/>
                <w:webHidden/>
              </w:rPr>
              <w:t>2</w:t>
            </w:r>
            <w:r w:rsidR="00F46719">
              <w:rPr>
                <w:noProof/>
                <w:webHidden/>
              </w:rPr>
              <w:fldChar w:fldCharType="end"/>
            </w:r>
          </w:hyperlink>
        </w:p>
        <w:p w14:paraId="3E5886DF" w14:textId="35B70874" w:rsidR="00F46719" w:rsidRDefault="00000000">
          <w:pPr>
            <w:pStyle w:val="TDC2"/>
            <w:tabs>
              <w:tab w:val="right" w:leader="dot" w:pos="9678"/>
            </w:tabs>
            <w:rPr>
              <w:noProof/>
            </w:rPr>
          </w:pPr>
          <w:hyperlink w:anchor="_Toc508279625" w:history="1">
            <w:r w:rsidR="00F46719" w:rsidRPr="00C669D1">
              <w:rPr>
                <w:rStyle w:val="Hipervnculo"/>
                <w:rFonts w:cstheme="minorHAnsi"/>
                <w:noProof/>
              </w:rPr>
              <w:t>5. Bases de Preparación de los Estados Financieros:</w:t>
            </w:r>
            <w:r w:rsidR="00F46719">
              <w:rPr>
                <w:noProof/>
                <w:webHidden/>
              </w:rPr>
              <w:tab/>
            </w:r>
            <w:r w:rsidR="00F46719">
              <w:rPr>
                <w:noProof/>
                <w:webHidden/>
              </w:rPr>
              <w:fldChar w:fldCharType="begin"/>
            </w:r>
            <w:r w:rsidR="00F46719">
              <w:rPr>
                <w:noProof/>
                <w:webHidden/>
              </w:rPr>
              <w:instrText xml:space="preserve"> PAGEREF _Toc508279625 \h </w:instrText>
            </w:r>
            <w:r w:rsidR="00F46719">
              <w:rPr>
                <w:noProof/>
                <w:webHidden/>
              </w:rPr>
            </w:r>
            <w:r w:rsidR="00F46719">
              <w:rPr>
                <w:noProof/>
                <w:webHidden/>
              </w:rPr>
              <w:fldChar w:fldCharType="separate"/>
            </w:r>
            <w:r w:rsidR="00F46719">
              <w:rPr>
                <w:noProof/>
                <w:webHidden/>
              </w:rPr>
              <w:t>3</w:t>
            </w:r>
            <w:r w:rsidR="00F46719">
              <w:rPr>
                <w:noProof/>
                <w:webHidden/>
              </w:rPr>
              <w:fldChar w:fldCharType="end"/>
            </w:r>
          </w:hyperlink>
        </w:p>
        <w:p w14:paraId="653AF446" w14:textId="2C9BE871" w:rsidR="00F46719" w:rsidRDefault="00000000">
          <w:pPr>
            <w:pStyle w:val="TDC2"/>
            <w:tabs>
              <w:tab w:val="right" w:leader="dot" w:pos="9678"/>
            </w:tabs>
            <w:rPr>
              <w:noProof/>
            </w:rPr>
          </w:pPr>
          <w:hyperlink w:anchor="_Toc508279626" w:history="1">
            <w:r w:rsidR="00F46719" w:rsidRPr="00C669D1">
              <w:rPr>
                <w:rStyle w:val="Hipervnculo"/>
                <w:rFonts w:cstheme="minorHAnsi"/>
                <w:noProof/>
              </w:rPr>
              <w:t>6. Políticas de Contabilidad Significativas:</w:t>
            </w:r>
            <w:r w:rsidR="00F46719">
              <w:rPr>
                <w:noProof/>
                <w:webHidden/>
              </w:rPr>
              <w:tab/>
            </w:r>
            <w:r w:rsidR="00F46719">
              <w:rPr>
                <w:noProof/>
                <w:webHidden/>
              </w:rPr>
              <w:fldChar w:fldCharType="begin"/>
            </w:r>
            <w:r w:rsidR="00F46719">
              <w:rPr>
                <w:noProof/>
                <w:webHidden/>
              </w:rPr>
              <w:instrText xml:space="preserve"> PAGEREF _Toc508279626 \h </w:instrText>
            </w:r>
            <w:r w:rsidR="00F46719">
              <w:rPr>
                <w:noProof/>
                <w:webHidden/>
              </w:rPr>
            </w:r>
            <w:r w:rsidR="00F46719">
              <w:rPr>
                <w:noProof/>
                <w:webHidden/>
              </w:rPr>
              <w:fldChar w:fldCharType="separate"/>
            </w:r>
            <w:r w:rsidR="00F46719">
              <w:rPr>
                <w:noProof/>
                <w:webHidden/>
              </w:rPr>
              <w:t>4</w:t>
            </w:r>
            <w:r w:rsidR="00F46719">
              <w:rPr>
                <w:noProof/>
                <w:webHidden/>
              </w:rPr>
              <w:fldChar w:fldCharType="end"/>
            </w:r>
          </w:hyperlink>
        </w:p>
        <w:p w14:paraId="21BA046A" w14:textId="37DC928C" w:rsidR="00F46719" w:rsidRDefault="00000000">
          <w:pPr>
            <w:pStyle w:val="TDC2"/>
            <w:tabs>
              <w:tab w:val="right" w:leader="dot" w:pos="9678"/>
            </w:tabs>
            <w:rPr>
              <w:noProof/>
            </w:rPr>
          </w:pPr>
          <w:hyperlink w:anchor="_Toc508279627" w:history="1">
            <w:r w:rsidR="00F46719" w:rsidRPr="00C669D1">
              <w:rPr>
                <w:rStyle w:val="Hipervnculo"/>
                <w:rFonts w:cstheme="minorHAnsi"/>
                <w:noProof/>
              </w:rPr>
              <w:t>7. Posición en Moneda Extranjera y Protección por Riesgo Cambiario:</w:t>
            </w:r>
            <w:r w:rsidR="00F46719">
              <w:rPr>
                <w:noProof/>
                <w:webHidden/>
              </w:rPr>
              <w:tab/>
            </w:r>
            <w:r w:rsidR="00F46719">
              <w:rPr>
                <w:noProof/>
                <w:webHidden/>
              </w:rPr>
              <w:fldChar w:fldCharType="begin"/>
            </w:r>
            <w:r w:rsidR="00F46719">
              <w:rPr>
                <w:noProof/>
                <w:webHidden/>
              </w:rPr>
              <w:instrText xml:space="preserve"> PAGEREF _Toc508279627 \h </w:instrText>
            </w:r>
            <w:r w:rsidR="00F46719">
              <w:rPr>
                <w:noProof/>
                <w:webHidden/>
              </w:rPr>
            </w:r>
            <w:r w:rsidR="00F46719">
              <w:rPr>
                <w:noProof/>
                <w:webHidden/>
              </w:rPr>
              <w:fldChar w:fldCharType="separate"/>
            </w:r>
            <w:r w:rsidR="00F46719">
              <w:rPr>
                <w:noProof/>
                <w:webHidden/>
              </w:rPr>
              <w:t>5</w:t>
            </w:r>
            <w:r w:rsidR="00F46719">
              <w:rPr>
                <w:noProof/>
                <w:webHidden/>
              </w:rPr>
              <w:fldChar w:fldCharType="end"/>
            </w:r>
          </w:hyperlink>
        </w:p>
        <w:p w14:paraId="784807F5" w14:textId="0B009106" w:rsidR="00F46719" w:rsidRDefault="00000000">
          <w:pPr>
            <w:pStyle w:val="TDC2"/>
            <w:tabs>
              <w:tab w:val="right" w:leader="dot" w:pos="9678"/>
            </w:tabs>
            <w:rPr>
              <w:noProof/>
            </w:rPr>
          </w:pPr>
          <w:hyperlink w:anchor="_Toc508279628" w:history="1">
            <w:r w:rsidR="00F46719" w:rsidRPr="00C669D1">
              <w:rPr>
                <w:rStyle w:val="Hipervnculo"/>
                <w:rFonts w:cstheme="minorHAnsi"/>
                <w:noProof/>
              </w:rPr>
              <w:t>8. Reporte Analítico del Activo:</w:t>
            </w:r>
            <w:r w:rsidR="00F46719">
              <w:rPr>
                <w:noProof/>
                <w:webHidden/>
              </w:rPr>
              <w:tab/>
            </w:r>
            <w:r w:rsidR="00F46719">
              <w:rPr>
                <w:noProof/>
                <w:webHidden/>
              </w:rPr>
              <w:fldChar w:fldCharType="begin"/>
            </w:r>
            <w:r w:rsidR="00F46719">
              <w:rPr>
                <w:noProof/>
                <w:webHidden/>
              </w:rPr>
              <w:instrText xml:space="preserve"> PAGEREF _Toc508279628 \h </w:instrText>
            </w:r>
            <w:r w:rsidR="00F46719">
              <w:rPr>
                <w:noProof/>
                <w:webHidden/>
              </w:rPr>
            </w:r>
            <w:r w:rsidR="00F46719">
              <w:rPr>
                <w:noProof/>
                <w:webHidden/>
              </w:rPr>
              <w:fldChar w:fldCharType="separate"/>
            </w:r>
            <w:r w:rsidR="00F46719">
              <w:rPr>
                <w:noProof/>
                <w:webHidden/>
              </w:rPr>
              <w:t>6</w:t>
            </w:r>
            <w:r w:rsidR="00F46719">
              <w:rPr>
                <w:noProof/>
                <w:webHidden/>
              </w:rPr>
              <w:fldChar w:fldCharType="end"/>
            </w:r>
          </w:hyperlink>
        </w:p>
        <w:p w14:paraId="7E663DB5" w14:textId="180385E7" w:rsidR="00F46719" w:rsidRDefault="00000000">
          <w:pPr>
            <w:pStyle w:val="TDC2"/>
            <w:tabs>
              <w:tab w:val="right" w:leader="dot" w:pos="9678"/>
            </w:tabs>
            <w:rPr>
              <w:noProof/>
            </w:rPr>
          </w:pPr>
          <w:hyperlink w:anchor="_Toc508279629" w:history="1">
            <w:r w:rsidR="00F46719" w:rsidRPr="00C669D1">
              <w:rPr>
                <w:rStyle w:val="Hipervnculo"/>
                <w:rFonts w:cstheme="minorHAnsi"/>
                <w:noProof/>
              </w:rPr>
              <w:t>9. Fideicomisos, Mandatos y Análogos:</w:t>
            </w:r>
            <w:r w:rsidR="00F46719">
              <w:rPr>
                <w:noProof/>
                <w:webHidden/>
              </w:rPr>
              <w:tab/>
            </w:r>
            <w:r w:rsidR="00F46719">
              <w:rPr>
                <w:noProof/>
                <w:webHidden/>
              </w:rPr>
              <w:fldChar w:fldCharType="begin"/>
            </w:r>
            <w:r w:rsidR="00F46719">
              <w:rPr>
                <w:noProof/>
                <w:webHidden/>
              </w:rPr>
              <w:instrText xml:space="preserve"> PAGEREF _Toc508279629 \h </w:instrText>
            </w:r>
            <w:r w:rsidR="00F46719">
              <w:rPr>
                <w:noProof/>
                <w:webHidden/>
              </w:rPr>
            </w:r>
            <w:r w:rsidR="00F46719">
              <w:rPr>
                <w:noProof/>
                <w:webHidden/>
              </w:rPr>
              <w:fldChar w:fldCharType="separate"/>
            </w:r>
            <w:r w:rsidR="00F46719">
              <w:rPr>
                <w:noProof/>
                <w:webHidden/>
              </w:rPr>
              <w:t>8</w:t>
            </w:r>
            <w:r w:rsidR="00F46719">
              <w:rPr>
                <w:noProof/>
                <w:webHidden/>
              </w:rPr>
              <w:fldChar w:fldCharType="end"/>
            </w:r>
          </w:hyperlink>
        </w:p>
        <w:p w14:paraId="335A44C3" w14:textId="015548D8" w:rsidR="00F46719" w:rsidRDefault="00000000">
          <w:pPr>
            <w:pStyle w:val="TDC2"/>
            <w:tabs>
              <w:tab w:val="right" w:leader="dot" w:pos="9678"/>
            </w:tabs>
            <w:rPr>
              <w:noProof/>
            </w:rPr>
          </w:pPr>
          <w:hyperlink w:anchor="_Toc508279630" w:history="1">
            <w:r w:rsidR="00F46719" w:rsidRPr="00C669D1">
              <w:rPr>
                <w:rStyle w:val="Hipervnculo"/>
                <w:rFonts w:cstheme="minorHAnsi"/>
                <w:noProof/>
              </w:rPr>
              <w:t>10. Reporte de la Recaudación:</w:t>
            </w:r>
            <w:r w:rsidR="00F46719">
              <w:rPr>
                <w:noProof/>
                <w:webHidden/>
              </w:rPr>
              <w:tab/>
            </w:r>
            <w:r w:rsidR="00F46719">
              <w:rPr>
                <w:noProof/>
                <w:webHidden/>
              </w:rPr>
              <w:fldChar w:fldCharType="begin"/>
            </w:r>
            <w:r w:rsidR="00F46719">
              <w:rPr>
                <w:noProof/>
                <w:webHidden/>
              </w:rPr>
              <w:instrText xml:space="preserve"> PAGEREF _Toc508279630 \h </w:instrText>
            </w:r>
            <w:r w:rsidR="00F46719">
              <w:rPr>
                <w:noProof/>
                <w:webHidden/>
              </w:rPr>
            </w:r>
            <w:r w:rsidR="00F46719">
              <w:rPr>
                <w:noProof/>
                <w:webHidden/>
              </w:rPr>
              <w:fldChar w:fldCharType="separate"/>
            </w:r>
            <w:r w:rsidR="00F46719">
              <w:rPr>
                <w:noProof/>
                <w:webHidden/>
              </w:rPr>
              <w:t>8</w:t>
            </w:r>
            <w:r w:rsidR="00F46719">
              <w:rPr>
                <w:noProof/>
                <w:webHidden/>
              </w:rPr>
              <w:fldChar w:fldCharType="end"/>
            </w:r>
          </w:hyperlink>
        </w:p>
        <w:p w14:paraId="290CB7FF" w14:textId="1E90990E" w:rsidR="00F46719" w:rsidRDefault="00000000">
          <w:pPr>
            <w:pStyle w:val="TDC2"/>
            <w:tabs>
              <w:tab w:val="right" w:leader="dot" w:pos="9678"/>
            </w:tabs>
            <w:rPr>
              <w:noProof/>
            </w:rPr>
          </w:pPr>
          <w:hyperlink w:anchor="_Toc508279631" w:history="1">
            <w:r w:rsidR="00F46719" w:rsidRPr="00C669D1">
              <w:rPr>
                <w:rStyle w:val="Hipervnculo"/>
                <w:rFonts w:cstheme="minorHAnsi"/>
                <w:noProof/>
              </w:rPr>
              <w:t>11. Información sobre la Deuda y el Reporte Analítico de la Deuda:</w:t>
            </w:r>
            <w:r w:rsidR="00F46719">
              <w:rPr>
                <w:noProof/>
                <w:webHidden/>
              </w:rPr>
              <w:tab/>
            </w:r>
            <w:r w:rsidR="00F46719">
              <w:rPr>
                <w:noProof/>
                <w:webHidden/>
              </w:rPr>
              <w:fldChar w:fldCharType="begin"/>
            </w:r>
            <w:r w:rsidR="00F46719">
              <w:rPr>
                <w:noProof/>
                <w:webHidden/>
              </w:rPr>
              <w:instrText xml:space="preserve"> PAGEREF _Toc508279631 \h </w:instrText>
            </w:r>
            <w:r w:rsidR="00F46719">
              <w:rPr>
                <w:noProof/>
                <w:webHidden/>
              </w:rPr>
            </w:r>
            <w:r w:rsidR="00F46719">
              <w:rPr>
                <w:noProof/>
                <w:webHidden/>
              </w:rPr>
              <w:fldChar w:fldCharType="separate"/>
            </w:r>
            <w:r w:rsidR="00F46719">
              <w:rPr>
                <w:noProof/>
                <w:webHidden/>
              </w:rPr>
              <w:t>8</w:t>
            </w:r>
            <w:r w:rsidR="00F46719">
              <w:rPr>
                <w:noProof/>
                <w:webHidden/>
              </w:rPr>
              <w:fldChar w:fldCharType="end"/>
            </w:r>
          </w:hyperlink>
        </w:p>
        <w:p w14:paraId="67FB6C3B" w14:textId="0410ED3E" w:rsidR="00F46719" w:rsidRDefault="00000000">
          <w:pPr>
            <w:pStyle w:val="TDC2"/>
            <w:tabs>
              <w:tab w:val="right" w:leader="dot" w:pos="9678"/>
            </w:tabs>
            <w:rPr>
              <w:noProof/>
            </w:rPr>
          </w:pPr>
          <w:hyperlink w:anchor="_Toc508279632" w:history="1">
            <w:r w:rsidR="00F46719" w:rsidRPr="00C669D1">
              <w:rPr>
                <w:rStyle w:val="Hipervnculo"/>
                <w:rFonts w:cstheme="minorHAnsi"/>
                <w:noProof/>
              </w:rPr>
              <w:t>12. Calificaciones otorgadas:</w:t>
            </w:r>
            <w:r w:rsidR="00F46719">
              <w:rPr>
                <w:noProof/>
                <w:webHidden/>
              </w:rPr>
              <w:tab/>
            </w:r>
            <w:r w:rsidR="00F46719">
              <w:rPr>
                <w:noProof/>
                <w:webHidden/>
              </w:rPr>
              <w:fldChar w:fldCharType="begin"/>
            </w:r>
            <w:r w:rsidR="00F46719">
              <w:rPr>
                <w:noProof/>
                <w:webHidden/>
              </w:rPr>
              <w:instrText xml:space="preserve"> PAGEREF _Toc508279632 \h </w:instrText>
            </w:r>
            <w:r w:rsidR="00F46719">
              <w:rPr>
                <w:noProof/>
                <w:webHidden/>
              </w:rPr>
            </w:r>
            <w:r w:rsidR="00F46719">
              <w:rPr>
                <w:noProof/>
                <w:webHidden/>
              </w:rPr>
              <w:fldChar w:fldCharType="separate"/>
            </w:r>
            <w:r w:rsidR="00F46719">
              <w:rPr>
                <w:noProof/>
                <w:webHidden/>
              </w:rPr>
              <w:t>8</w:t>
            </w:r>
            <w:r w:rsidR="00F46719">
              <w:rPr>
                <w:noProof/>
                <w:webHidden/>
              </w:rPr>
              <w:fldChar w:fldCharType="end"/>
            </w:r>
          </w:hyperlink>
        </w:p>
        <w:p w14:paraId="3373EEEC" w14:textId="43E71DEC" w:rsidR="00F46719" w:rsidRDefault="00000000">
          <w:pPr>
            <w:pStyle w:val="TDC2"/>
            <w:tabs>
              <w:tab w:val="right" w:leader="dot" w:pos="9678"/>
            </w:tabs>
            <w:rPr>
              <w:noProof/>
            </w:rPr>
          </w:pPr>
          <w:hyperlink w:anchor="_Toc508279633" w:history="1">
            <w:r w:rsidR="00F46719" w:rsidRPr="00C669D1">
              <w:rPr>
                <w:rStyle w:val="Hipervnculo"/>
                <w:rFonts w:cstheme="minorHAnsi"/>
                <w:noProof/>
              </w:rPr>
              <w:t>13. Proceso de Mejora:</w:t>
            </w:r>
            <w:r w:rsidR="00F46719">
              <w:rPr>
                <w:noProof/>
                <w:webHidden/>
              </w:rPr>
              <w:tab/>
            </w:r>
            <w:r w:rsidR="00F46719">
              <w:rPr>
                <w:noProof/>
                <w:webHidden/>
              </w:rPr>
              <w:fldChar w:fldCharType="begin"/>
            </w:r>
            <w:r w:rsidR="00F46719">
              <w:rPr>
                <w:noProof/>
                <w:webHidden/>
              </w:rPr>
              <w:instrText xml:space="preserve"> PAGEREF _Toc508279633 \h </w:instrText>
            </w:r>
            <w:r w:rsidR="00F46719">
              <w:rPr>
                <w:noProof/>
                <w:webHidden/>
              </w:rPr>
            </w:r>
            <w:r w:rsidR="00F46719">
              <w:rPr>
                <w:noProof/>
                <w:webHidden/>
              </w:rPr>
              <w:fldChar w:fldCharType="separate"/>
            </w:r>
            <w:r w:rsidR="00F46719">
              <w:rPr>
                <w:noProof/>
                <w:webHidden/>
              </w:rPr>
              <w:t>9</w:t>
            </w:r>
            <w:r w:rsidR="00F46719">
              <w:rPr>
                <w:noProof/>
                <w:webHidden/>
              </w:rPr>
              <w:fldChar w:fldCharType="end"/>
            </w:r>
          </w:hyperlink>
        </w:p>
        <w:p w14:paraId="01A1A543" w14:textId="550A878F" w:rsidR="00F46719" w:rsidRDefault="00000000">
          <w:pPr>
            <w:pStyle w:val="TDC2"/>
            <w:tabs>
              <w:tab w:val="right" w:leader="dot" w:pos="9678"/>
            </w:tabs>
            <w:rPr>
              <w:noProof/>
            </w:rPr>
          </w:pPr>
          <w:hyperlink w:anchor="_Toc508279634" w:history="1">
            <w:r w:rsidR="00F46719" w:rsidRPr="00C669D1">
              <w:rPr>
                <w:rStyle w:val="Hipervnculo"/>
                <w:rFonts w:cstheme="minorHAnsi"/>
                <w:noProof/>
              </w:rPr>
              <w:t>14. Información por Segmentos:</w:t>
            </w:r>
            <w:r w:rsidR="00F46719">
              <w:rPr>
                <w:noProof/>
                <w:webHidden/>
              </w:rPr>
              <w:tab/>
            </w:r>
            <w:r w:rsidR="00F46719">
              <w:rPr>
                <w:noProof/>
                <w:webHidden/>
              </w:rPr>
              <w:fldChar w:fldCharType="begin"/>
            </w:r>
            <w:r w:rsidR="00F46719">
              <w:rPr>
                <w:noProof/>
                <w:webHidden/>
              </w:rPr>
              <w:instrText xml:space="preserve"> PAGEREF _Toc508279634 \h </w:instrText>
            </w:r>
            <w:r w:rsidR="00F46719">
              <w:rPr>
                <w:noProof/>
                <w:webHidden/>
              </w:rPr>
            </w:r>
            <w:r w:rsidR="00F46719">
              <w:rPr>
                <w:noProof/>
                <w:webHidden/>
              </w:rPr>
              <w:fldChar w:fldCharType="separate"/>
            </w:r>
            <w:r w:rsidR="00F46719">
              <w:rPr>
                <w:noProof/>
                <w:webHidden/>
              </w:rPr>
              <w:t>9</w:t>
            </w:r>
            <w:r w:rsidR="00F46719">
              <w:rPr>
                <w:noProof/>
                <w:webHidden/>
              </w:rPr>
              <w:fldChar w:fldCharType="end"/>
            </w:r>
          </w:hyperlink>
        </w:p>
        <w:p w14:paraId="314DA06E" w14:textId="7545E7CB" w:rsidR="00F46719" w:rsidRDefault="00000000">
          <w:pPr>
            <w:pStyle w:val="TDC2"/>
            <w:tabs>
              <w:tab w:val="right" w:leader="dot" w:pos="9678"/>
            </w:tabs>
            <w:rPr>
              <w:noProof/>
            </w:rPr>
          </w:pPr>
          <w:hyperlink w:anchor="_Toc508279635" w:history="1">
            <w:r w:rsidR="00F46719" w:rsidRPr="00C669D1">
              <w:rPr>
                <w:rStyle w:val="Hipervnculo"/>
                <w:rFonts w:cstheme="minorHAnsi"/>
                <w:noProof/>
              </w:rPr>
              <w:t>15. Eventos Posteriores al Cierre:</w:t>
            </w:r>
            <w:r w:rsidR="00F46719">
              <w:rPr>
                <w:noProof/>
                <w:webHidden/>
              </w:rPr>
              <w:tab/>
            </w:r>
            <w:r w:rsidR="00F46719">
              <w:rPr>
                <w:noProof/>
                <w:webHidden/>
              </w:rPr>
              <w:fldChar w:fldCharType="begin"/>
            </w:r>
            <w:r w:rsidR="00F46719">
              <w:rPr>
                <w:noProof/>
                <w:webHidden/>
              </w:rPr>
              <w:instrText xml:space="preserve"> PAGEREF _Toc508279635 \h </w:instrText>
            </w:r>
            <w:r w:rsidR="00F46719">
              <w:rPr>
                <w:noProof/>
                <w:webHidden/>
              </w:rPr>
            </w:r>
            <w:r w:rsidR="00F46719">
              <w:rPr>
                <w:noProof/>
                <w:webHidden/>
              </w:rPr>
              <w:fldChar w:fldCharType="separate"/>
            </w:r>
            <w:r w:rsidR="00F46719">
              <w:rPr>
                <w:noProof/>
                <w:webHidden/>
              </w:rPr>
              <w:t>9</w:t>
            </w:r>
            <w:r w:rsidR="00F46719">
              <w:rPr>
                <w:noProof/>
                <w:webHidden/>
              </w:rPr>
              <w:fldChar w:fldCharType="end"/>
            </w:r>
          </w:hyperlink>
        </w:p>
        <w:p w14:paraId="0A10726F" w14:textId="06066D8D" w:rsidR="00F46719" w:rsidRDefault="00000000">
          <w:pPr>
            <w:pStyle w:val="TDC2"/>
            <w:tabs>
              <w:tab w:val="right" w:leader="dot" w:pos="9678"/>
            </w:tabs>
            <w:rPr>
              <w:noProof/>
            </w:rPr>
          </w:pPr>
          <w:hyperlink w:anchor="_Toc508279636" w:history="1">
            <w:r w:rsidR="00F46719" w:rsidRPr="00C669D1">
              <w:rPr>
                <w:rStyle w:val="Hipervnculo"/>
                <w:rFonts w:cstheme="minorHAnsi"/>
                <w:noProof/>
              </w:rPr>
              <w:t>16. Partes Relacionadas:</w:t>
            </w:r>
            <w:r w:rsidR="00F46719">
              <w:rPr>
                <w:noProof/>
                <w:webHidden/>
              </w:rPr>
              <w:tab/>
            </w:r>
            <w:r w:rsidR="00F46719">
              <w:rPr>
                <w:noProof/>
                <w:webHidden/>
              </w:rPr>
              <w:fldChar w:fldCharType="begin"/>
            </w:r>
            <w:r w:rsidR="00F46719">
              <w:rPr>
                <w:noProof/>
                <w:webHidden/>
              </w:rPr>
              <w:instrText xml:space="preserve"> PAGEREF _Toc508279636 \h </w:instrText>
            </w:r>
            <w:r w:rsidR="00F46719">
              <w:rPr>
                <w:noProof/>
                <w:webHidden/>
              </w:rPr>
            </w:r>
            <w:r w:rsidR="00F46719">
              <w:rPr>
                <w:noProof/>
                <w:webHidden/>
              </w:rPr>
              <w:fldChar w:fldCharType="separate"/>
            </w:r>
            <w:r w:rsidR="00F46719">
              <w:rPr>
                <w:noProof/>
                <w:webHidden/>
              </w:rPr>
              <w:t>10</w:t>
            </w:r>
            <w:r w:rsidR="00F46719">
              <w:rPr>
                <w:noProof/>
                <w:webHidden/>
              </w:rPr>
              <w:fldChar w:fldCharType="end"/>
            </w:r>
          </w:hyperlink>
        </w:p>
        <w:p w14:paraId="3402BC77" w14:textId="4E425D78" w:rsidR="00F46719" w:rsidRDefault="00000000">
          <w:pPr>
            <w:pStyle w:val="TDC2"/>
            <w:tabs>
              <w:tab w:val="right" w:leader="dot" w:pos="9678"/>
            </w:tabs>
            <w:rPr>
              <w:noProof/>
            </w:rPr>
          </w:pPr>
          <w:hyperlink w:anchor="_Toc508279637" w:history="1">
            <w:r w:rsidR="00F46719" w:rsidRPr="00C669D1">
              <w:rPr>
                <w:rStyle w:val="Hipervnculo"/>
                <w:rFonts w:cstheme="minorHAnsi"/>
                <w:noProof/>
              </w:rPr>
              <w:t>17. Responsabilidad Sobre la Presentación Razonable de la Información Contable:</w:t>
            </w:r>
            <w:r w:rsidR="00F46719">
              <w:rPr>
                <w:noProof/>
                <w:webHidden/>
              </w:rPr>
              <w:tab/>
            </w:r>
            <w:r w:rsidR="00F46719">
              <w:rPr>
                <w:noProof/>
                <w:webHidden/>
              </w:rPr>
              <w:fldChar w:fldCharType="begin"/>
            </w:r>
            <w:r w:rsidR="00F46719">
              <w:rPr>
                <w:noProof/>
                <w:webHidden/>
              </w:rPr>
              <w:instrText xml:space="preserve"> PAGEREF _Toc508279637 \h </w:instrText>
            </w:r>
            <w:r w:rsidR="00F46719">
              <w:rPr>
                <w:noProof/>
                <w:webHidden/>
              </w:rPr>
            </w:r>
            <w:r w:rsidR="00F46719">
              <w:rPr>
                <w:noProof/>
                <w:webHidden/>
              </w:rPr>
              <w:fldChar w:fldCharType="separate"/>
            </w:r>
            <w:r w:rsidR="00F46719">
              <w:rPr>
                <w:noProof/>
                <w:webHidden/>
              </w:rPr>
              <w:t>10</w:t>
            </w:r>
            <w:r w:rsidR="00F46719">
              <w:rPr>
                <w:noProof/>
                <w:webHidden/>
              </w:rPr>
              <w:fldChar w:fldCharType="end"/>
            </w:r>
          </w:hyperlink>
        </w:p>
        <w:p w14:paraId="43551857" w14:textId="63089451" w:rsidR="00F46719" w:rsidRDefault="00F46719">
          <w:r>
            <w:rPr>
              <w:b/>
              <w:bCs/>
              <w:lang w:val="es-ES"/>
            </w:rPr>
            <w:fldChar w:fldCharType="end"/>
          </w:r>
        </w:p>
      </w:sdtContent>
    </w:sdt>
    <w:p w14:paraId="2F147EA5" w14:textId="77777777" w:rsidR="00F46719" w:rsidRPr="00E74967" w:rsidRDefault="00F46719" w:rsidP="00CB41C4">
      <w:pPr>
        <w:tabs>
          <w:tab w:val="left" w:leader="underscore" w:pos="9639"/>
        </w:tabs>
        <w:spacing w:after="0" w:line="240" w:lineRule="auto"/>
        <w:jc w:val="both"/>
        <w:rPr>
          <w:rFonts w:cs="Calibri"/>
        </w:rPr>
      </w:pPr>
    </w:p>
    <w:p w14:paraId="7203E26E" w14:textId="77777777" w:rsidR="007D1E76" w:rsidRPr="00E74967" w:rsidRDefault="007D1E76" w:rsidP="00CB41C4">
      <w:pPr>
        <w:tabs>
          <w:tab w:val="left" w:leader="underscore" w:pos="9639"/>
        </w:tabs>
        <w:spacing w:after="0" w:line="240" w:lineRule="auto"/>
        <w:jc w:val="both"/>
        <w:rPr>
          <w:rFonts w:cs="Calibri"/>
        </w:rPr>
      </w:pPr>
    </w:p>
    <w:p w14:paraId="1A1295A4" w14:textId="77777777" w:rsidR="007D1E76" w:rsidRPr="000C3365" w:rsidRDefault="007D1E76" w:rsidP="000C3365">
      <w:pPr>
        <w:pStyle w:val="Ttulo2"/>
        <w:rPr>
          <w:rFonts w:asciiTheme="minorHAnsi" w:hAnsiTheme="minorHAnsi" w:cstheme="minorHAnsi"/>
          <w:b/>
          <w:color w:val="auto"/>
          <w:sz w:val="22"/>
        </w:rPr>
      </w:pPr>
      <w:bookmarkStart w:id="0" w:name="_Toc508279621"/>
      <w:r w:rsidRPr="000C3365">
        <w:rPr>
          <w:rFonts w:asciiTheme="minorHAnsi" w:hAnsiTheme="minorHAnsi" w:cstheme="minorHAnsi"/>
          <w:b/>
          <w:color w:val="auto"/>
          <w:sz w:val="22"/>
        </w:rPr>
        <w:t>1. Introducción:</w:t>
      </w:r>
      <w:bookmarkEnd w:id="0"/>
    </w:p>
    <w:p w14:paraId="56037BD5" w14:textId="77777777" w:rsidR="007D1E76" w:rsidRDefault="007D1E76" w:rsidP="00CB41C4">
      <w:pPr>
        <w:tabs>
          <w:tab w:val="left" w:leader="underscore" w:pos="9639"/>
        </w:tabs>
        <w:spacing w:after="0" w:line="240" w:lineRule="auto"/>
        <w:jc w:val="both"/>
        <w:rPr>
          <w:rFonts w:cs="Calibri"/>
        </w:rPr>
      </w:pPr>
      <w:r w:rsidRPr="00E74967">
        <w:rPr>
          <w:rFonts w:cs="Calibri"/>
        </w:rPr>
        <w:t>Breve descripción de las actividades principales de la entidad.</w:t>
      </w:r>
    </w:p>
    <w:p w14:paraId="2ED49599" w14:textId="77777777" w:rsidR="00A97D05" w:rsidRDefault="00A97D05" w:rsidP="00CB41C4">
      <w:pPr>
        <w:tabs>
          <w:tab w:val="left" w:leader="underscore" w:pos="9639"/>
        </w:tabs>
        <w:spacing w:after="0" w:line="240" w:lineRule="auto"/>
        <w:jc w:val="both"/>
        <w:rPr>
          <w:rFonts w:cs="Calibri"/>
        </w:rPr>
      </w:pPr>
    </w:p>
    <w:p w14:paraId="0C8B5E6C" w14:textId="61AE1342" w:rsidR="00A97D05" w:rsidRDefault="00A97D05" w:rsidP="00CB41C4">
      <w:pPr>
        <w:tabs>
          <w:tab w:val="left" w:leader="underscore" w:pos="9639"/>
        </w:tabs>
        <w:spacing w:after="0" w:line="240" w:lineRule="auto"/>
        <w:jc w:val="both"/>
        <w:rPr>
          <w:rFonts w:cs="Calibri"/>
        </w:rPr>
      </w:pPr>
      <w:r w:rsidRPr="00A97D05">
        <w:rPr>
          <w:rFonts w:cs="Calibri"/>
        </w:rPr>
        <w:t>Llevar el proceso de regularización de fraccionamientos de origen irregular, contenidos en los polígonos de actuación concertada e introducción de servicios básicos de agua, drenaje y electrificación.</w:t>
      </w:r>
    </w:p>
    <w:p w14:paraId="37E2988F" w14:textId="77777777" w:rsidR="00A97D05" w:rsidRPr="00E74967" w:rsidRDefault="00A97D05" w:rsidP="00CB41C4">
      <w:pPr>
        <w:tabs>
          <w:tab w:val="left" w:leader="underscore" w:pos="9639"/>
        </w:tabs>
        <w:spacing w:after="0" w:line="240" w:lineRule="auto"/>
        <w:jc w:val="both"/>
        <w:rPr>
          <w:rFonts w:cs="Calibri"/>
        </w:rPr>
      </w:pPr>
    </w:p>
    <w:p w14:paraId="10C4296F" w14:textId="77777777" w:rsidR="00A97D05" w:rsidRPr="00A97D05" w:rsidRDefault="00A97D05" w:rsidP="00A97D05">
      <w:pPr>
        <w:tabs>
          <w:tab w:val="left" w:leader="underscore" w:pos="9639"/>
        </w:tabs>
        <w:spacing w:after="0" w:line="240" w:lineRule="auto"/>
        <w:jc w:val="both"/>
        <w:rPr>
          <w:rFonts w:cs="Calibri"/>
        </w:rPr>
      </w:pPr>
      <w:r w:rsidRPr="00A97D05">
        <w:rPr>
          <w:rFonts w:cs="Calibri"/>
        </w:rPr>
        <w:t>Dar certeza jurídica a las personas que adquirieron un terreno en un fraccionamiento de origen irregular y fue susceptible de regularizarse, al otorgarles el titulo o escritura pública que ampare la propiedad de su terreno.</w:t>
      </w:r>
    </w:p>
    <w:p w14:paraId="507654B9" w14:textId="77777777" w:rsidR="00A97D05" w:rsidRPr="00A97D05" w:rsidRDefault="00A97D05" w:rsidP="00A97D05">
      <w:pPr>
        <w:tabs>
          <w:tab w:val="left" w:leader="underscore" w:pos="9639"/>
        </w:tabs>
        <w:spacing w:after="0" w:line="240" w:lineRule="auto"/>
        <w:jc w:val="both"/>
        <w:rPr>
          <w:rFonts w:cs="Calibri"/>
        </w:rPr>
      </w:pPr>
    </w:p>
    <w:p w14:paraId="0362C901" w14:textId="669D2F65" w:rsidR="007D1E76" w:rsidRPr="00E74967" w:rsidRDefault="00A97D05" w:rsidP="00A97D05">
      <w:pPr>
        <w:tabs>
          <w:tab w:val="left" w:leader="underscore" w:pos="9639"/>
        </w:tabs>
        <w:spacing w:after="0" w:line="240" w:lineRule="auto"/>
        <w:jc w:val="both"/>
        <w:rPr>
          <w:rFonts w:cs="Calibri"/>
        </w:rPr>
      </w:pPr>
      <w:r w:rsidRPr="00A97D05">
        <w:rPr>
          <w:rFonts w:cs="Calibri"/>
        </w:rPr>
        <w:t>Instalar, en coordinación con SAPAL tomas públicas de agua potable en colonias que no cuenten con el servicio</w:t>
      </w:r>
    </w:p>
    <w:p w14:paraId="7BEC8226" w14:textId="77777777" w:rsidR="0054701E" w:rsidRPr="00E74967" w:rsidRDefault="0054701E" w:rsidP="00CB41C4">
      <w:pPr>
        <w:tabs>
          <w:tab w:val="left" w:leader="underscore" w:pos="9639"/>
        </w:tabs>
        <w:spacing w:after="0" w:line="240" w:lineRule="auto"/>
        <w:jc w:val="both"/>
        <w:rPr>
          <w:rFonts w:cs="Calibri"/>
        </w:rPr>
      </w:pPr>
    </w:p>
    <w:p w14:paraId="6697FD8A" w14:textId="77777777" w:rsidR="007D1E76" w:rsidRPr="000C3365" w:rsidRDefault="007D1E76" w:rsidP="000C3365">
      <w:pPr>
        <w:pStyle w:val="Ttulo2"/>
        <w:rPr>
          <w:rFonts w:asciiTheme="minorHAnsi" w:hAnsiTheme="minorHAnsi" w:cstheme="minorHAnsi"/>
          <w:b/>
          <w:color w:val="auto"/>
          <w:sz w:val="22"/>
        </w:rPr>
      </w:pPr>
      <w:bookmarkStart w:id="1" w:name="_Toc508279622"/>
      <w:r w:rsidRPr="000C3365">
        <w:rPr>
          <w:rFonts w:asciiTheme="minorHAnsi" w:hAnsiTheme="minorHAnsi" w:cstheme="minorHAnsi"/>
          <w:b/>
          <w:color w:val="auto"/>
          <w:sz w:val="22"/>
        </w:rPr>
        <w:t>2. Describir el pan</w:t>
      </w:r>
      <w:r w:rsidR="00E00323" w:rsidRPr="000C3365">
        <w:rPr>
          <w:rFonts w:asciiTheme="minorHAnsi" w:hAnsiTheme="minorHAnsi" w:cstheme="minorHAnsi"/>
          <w:b/>
          <w:color w:val="auto"/>
          <w:sz w:val="22"/>
        </w:rPr>
        <w:t>orama Económico y Financiero:</w:t>
      </w:r>
      <w:bookmarkEnd w:id="1"/>
    </w:p>
    <w:p w14:paraId="7B629A42" w14:textId="77777777" w:rsidR="007D1E76" w:rsidRDefault="007D1E76" w:rsidP="00CB41C4">
      <w:pPr>
        <w:tabs>
          <w:tab w:val="left" w:leader="underscore" w:pos="9639"/>
        </w:tabs>
        <w:spacing w:after="0" w:line="240" w:lineRule="auto"/>
        <w:jc w:val="both"/>
        <w:rPr>
          <w:rFonts w:cs="Calibri"/>
        </w:rPr>
      </w:pPr>
      <w:r w:rsidRPr="00E74967">
        <w:rPr>
          <w:rFonts w:cs="Calibri"/>
        </w:rPr>
        <w:t>Se informará sobre las principales condiciones económico-financieras bajo las cuales el ente público estuvo operando; y las cuales influyeron en la toma de decisiones de la administración; tanto</w:t>
      </w:r>
      <w:r w:rsidR="00E00323" w:rsidRPr="00E74967">
        <w:rPr>
          <w:rFonts w:cs="Calibri"/>
        </w:rPr>
        <w:t xml:space="preserve"> a nivel local como federal.</w:t>
      </w:r>
    </w:p>
    <w:p w14:paraId="2180AC17" w14:textId="77777777" w:rsidR="00A97D05" w:rsidRPr="00E74967" w:rsidRDefault="00A97D05" w:rsidP="00CB41C4">
      <w:pPr>
        <w:tabs>
          <w:tab w:val="left" w:leader="underscore" w:pos="9639"/>
        </w:tabs>
        <w:spacing w:after="0" w:line="240" w:lineRule="auto"/>
        <w:jc w:val="both"/>
        <w:rPr>
          <w:rFonts w:cs="Calibri"/>
        </w:rPr>
      </w:pPr>
    </w:p>
    <w:p w14:paraId="10C4C64C" w14:textId="430750F5" w:rsidR="007D1E76" w:rsidRPr="00E74967" w:rsidRDefault="00A97D05" w:rsidP="00CB41C4">
      <w:pPr>
        <w:tabs>
          <w:tab w:val="left" w:leader="underscore" w:pos="9639"/>
        </w:tabs>
        <w:spacing w:after="0" w:line="240" w:lineRule="auto"/>
        <w:jc w:val="both"/>
        <w:rPr>
          <w:rFonts w:cs="Calibri"/>
        </w:rPr>
      </w:pPr>
      <w:r w:rsidRPr="00A97D05">
        <w:rPr>
          <w:rFonts w:cs="Calibri"/>
        </w:rPr>
        <w:t>Las condiciones económico-financieras con las que ha estado operando el Instituto, es con el apoyo del Municipio en el otorgamiento de un subsidio para el costo operativo y la autorización de proyectos estratégicos para operar programas federales de subsidios a la vivienda. Así también se han autorizado recursos del Ramo 33 para la introducción de servicios en fraccionamientos. La recuperación de los créditos otorgados se utiliza para el otorgamiento de nuevos créditos y proyectos de inversión.</w:t>
      </w:r>
    </w:p>
    <w:p w14:paraId="3285DC0B" w14:textId="77777777" w:rsidR="007D1E76" w:rsidRPr="00E74967" w:rsidRDefault="007D1E76" w:rsidP="00CB41C4">
      <w:pPr>
        <w:tabs>
          <w:tab w:val="left" w:leader="underscore" w:pos="9639"/>
        </w:tabs>
        <w:spacing w:after="0" w:line="240" w:lineRule="auto"/>
        <w:jc w:val="both"/>
        <w:rPr>
          <w:rFonts w:cs="Calibri"/>
        </w:rPr>
      </w:pPr>
    </w:p>
    <w:p w14:paraId="54575967" w14:textId="77777777" w:rsidR="007D1E76" w:rsidRPr="000C3365" w:rsidRDefault="007D1E76" w:rsidP="000C3365">
      <w:pPr>
        <w:pStyle w:val="Ttulo2"/>
        <w:rPr>
          <w:rFonts w:asciiTheme="minorHAnsi" w:hAnsiTheme="minorHAnsi" w:cstheme="minorHAnsi"/>
          <w:b/>
          <w:color w:val="auto"/>
          <w:sz w:val="22"/>
        </w:rPr>
      </w:pPr>
      <w:bookmarkStart w:id="2" w:name="_Toc508279623"/>
      <w:r w:rsidRPr="000C3365">
        <w:rPr>
          <w:rFonts w:asciiTheme="minorHAnsi" w:hAnsiTheme="minorHAnsi" w:cstheme="minorHAnsi"/>
          <w:b/>
          <w:color w:val="auto"/>
          <w:sz w:val="22"/>
        </w:rPr>
        <w:t>3. Autoriza</w:t>
      </w:r>
      <w:r w:rsidR="00E00323" w:rsidRPr="000C3365">
        <w:rPr>
          <w:rFonts w:asciiTheme="minorHAnsi" w:hAnsiTheme="minorHAnsi" w:cstheme="minorHAnsi"/>
          <w:b/>
          <w:color w:val="auto"/>
          <w:sz w:val="22"/>
        </w:rPr>
        <w:t>ción e Historia:</w:t>
      </w:r>
      <w:bookmarkEnd w:id="2"/>
    </w:p>
    <w:p w14:paraId="360DA23B" w14:textId="77777777" w:rsidR="007D1E76" w:rsidRPr="00E74967" w:rsidRDefault="007D1E76" w:rsidP="00CB41C4">
      <w:pPr>
        <w:tabs>
          <w:tab w:val="left" w:leader="underscore" w:pos="9639"/>
        </w:tabs>
        <w:spacing w:after="0" w:line="240" w:lineRule="auto"/>
        <w:jc w:val="both"/>
        <w:rPr>
          <w:rFonts w:cs="Calibri"/>
        </w:rPr>
      </w:pPr>
    </w:p>
    <w:p w14:paraId="441574CB"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Se informará sobre:</w:t>
      </w:r>
    </w:p>
    <w:p w14:paraId="062E74E7" w14:textId="77777777" w:rsidR="007D1E76" w:rsidRPr="00E74967" w:rsidRDefault="007D1E76" w:rsidP="00CB41C4">
      <w:pPr>
        <w:tabs>
          <w:tab w:val="left" w:leader="underscore" w:pos="9639"/>
        </w:tabs>
        <w:spacing w:after="0" w:line="240" w:lineRule="auto"/>
        <w:jc w:val="both"/>
        <w:rPr>
          <w:rFonts w:cs="Calibri"/>
        </w:rPr>
      </w:pPr>
    </w:p>
    <w:p w14:paraId="3F477DA3"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Fecha de creación del ente.</w:t>
      </w:r>
    </w:p>
    <w:p w14:paraId="7F1163E4" w14:textId="77777777" w:rsidR="00A97D05" w:rsidRDefault="00A97D05" w:rsidP="00CB41C4">
      <w:pPr>
        <w:tabs>
          <w:tab w:val="left" w:leader="underscore" w:pos="9639"/>
        </w:tabs>
        <w:spacing w:after="0" w:line="240" w:lineRule="auto"/>
        <w:jc w:val="both"/>
        <w:rPr>
          <w:rFonts w:cs="Calibri"/>
        </w:rPr>
      </w:pPr>
    </w:p>
    <w:p w14:paraId="4F52E4E0" w14:textId="449AA182" w:rsidR="007D1E76" w:rsidRDefault="00A97D05" w:rsidP="00CB41C4">
      <w:pPr>
        <w:tabs>
          <w:tab w:val="left" w:leader="underscore" w:pos="9639"/>
        </w:tabs>
        <w:spacing w:after="0" w:line="240" w:lineRule="auto"/>
        <w:jc w:val="both"/>
        <w:rPr>
          <w:rFonts w:cs="Calibri"/>
        </w:rPr>
      </w:pPr>
      <w:r w:rsidRPr="00A97D05">
        <w:rPr>
          <w:rFonts w:cs="Calibri"/>
        </w:rPr>
        <w:t>El Instituto Municipal de Vivienda de León, Guanajuato (IMUVI), fue creado como organismo público descentralizado de la Administración Pública Municipal el 7 de febrero de 1998</w:t>
      </w:r>
    </w:p>
    <w:p w14:paraId="665017C1" w14:textId="77777777" w:rsidR="00A97D05" w:rsidRPr="00E74967" w:rsidRDefault="00A97D05" w:rsidP="00CB41C4">
      <w:pPr>
        <w:tabs>
          <w:tab w:val="left" w:leader="underscore" w:pos="9639"/>
        </w:tabs>
        <w:spacing w:after="0" w:line="240" w:lineRule="auto"/>
        <w:jc w:val="both"/>
        <w:rPr>
          <w:rFonts w:cs="Calibri"/>
        </w:rPr>
      </w:pPr>
    </w:p>
    <w:p w14:paraId="3A2353BF"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Principales cambios en su estructura (interna históricamente).</w:t>
      </w:r>
    </w:p>
    <w:p w14:paraId="48F59515" w14:textId="77777777" w:rsidR="00A97D05" w:rsidRDefault="00A97D05" w:rsidP="00CB41C4">
      <w:pPr>
        <w:tabs>
          <w:tab w:val="left" w:leader="underscore" w:pos="9639"/>
        </w:tabs>
        <w:spacing w:after="0" w:line="240" w:lineRule="auto"/>
        <w:jc w:val="both"/>
        <w:rPr>
          <w:rFonts w:cs="Calibri"/>
        </w:rPr>
      </w:pPr>
    </w:p>
    <w:p w14:paraId="3843474F" w14:textId="4143736D" w:rsidR="007D1E76" w:rsidRDefault="00A97D05" w:rsidP="00CB41C4">
      <w:pPr>
        <w:tabs>
          <w:tab w:val="left" w:leader="underscore" w:pos="9639"/>
        </w:tabs>
        <w:spacing w:after="0" w:line="240" w:lineRule="auto"/>
        <w:jc w:val="both"/>
        <w:rPr>
          <w:rFonts w:cs="Calibri"/>
        </w:rPr>
      </w:pPr>
      <w:r w:rsidRPr="00A97D05">
        <w:rPr>
          <w:rFonts w:cs="Calibri"/>
        </w:rPr>
        <w:t>Hasta el momento no ha habido cambios en la estructura.</w:t>
      </w:r>
    </w:p>
    <w:p w14:paraId="1E045597" w14:textId="77777777" w:rsidR="00A97D05" w:rsidRPr="00E74967" w:rsidRDefault="00A97D05" w:rsidP="00CB41C4">
      <w:pPr>
        <w:tabs>
          <w:tab w:val="left" w:leader="underscore" w:pos="9639"/>
        </w:tabs>
        <w:spacing w:after="0" w:line="240" w:lineRule="auto"/>
        <w:jc w:val="both"/>
        <w:rPr>
          <w:rFonts w:cs="Calibri"/>
        </w:rPr>
      </w:pPr>
    </w:p>
    <w:p w14:paraId="08136E94" w14:textId="77777777" w:rsidR="007D1E76" w:rsidRPr="000C3365" w:rsidRDefault="007D1E76" w:rsidP="000C3365">
      <w:pPr>
        <w:pStyle w:val="Ttulo2"/>
        <w:rPr>
          <w:rFonts w:asciiTheme="minorHAnsi" w:hAnsiTheme="minorHAnsi" w:cstheme="minorHAnsi"/>
          <w:b/>
          <w:color w:val="auto"/>
          <w:sz w:val="22"/>
        </w:rPr>
      </w:pPr>
      <w:bookmarkStart w:id="3" w:name="_Toc508279624"/>
      <w:r w:rsidRPr="000C3365">
        <w:rPr>
          <w:rFonts w:asciiTheme="minorHAnsi" w:hAnsiTheme="minorHAnsi" w:cstheme="minorHAnsi"/>
          <w:b/>
          <w:color w:val="auto"/>
          <w:sz w:val="22"/>
        </w:rPr>
        <w:t xml:space="preserve">4. </w:t>
      </w:r>
      <w:r w:rsidR="00E00323" w:rsidRPr="000C3365">
        <w:rPr>
          <w:rFonts w:asciiTheme="minorHAnsi" w:hAnsiTheme="minorHAnsi" w:cstheme="minorHAnsi"/>
          <w:b/>
          <w:color w:val="auto"/>
          <w:sz w:val="22"/>
        </w:rPr>
        <w:t>Organización y Objeto Social:</w:t>
      </w:r>
      <w:bookmarkEnd w:id="3"/>
    </w:p>
    <w:p w14:paraId="6C85E52D" w14:textId="77777777" w:rsidR="007D1E76" w:rsidRPr="00E74967" w:rsidRDefault="007D1E76" w:rsidP="00CB41C4">
      <w:pPr>
        <w:tabs>
          <w:tab w:val="left" w:leader="underscore" w:pos="9639"/>
        </w:tabs>
        <w:spacing w:after="0" w:line="240" w:lineRule="auto"/>
        <w:jc w:val="both"/>
        <w:rPr>
          <w:rFonts w:cs="Calibri"/>
        </w:rPr>
      </w:pPr>
    </w:p>
    <w:p w14:paraId="67B5DF23"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Se informará sobre:</w:t>
      </w:r>
    </w:p>
    <w:p w14:paraId="473E4237" w14:textId="77777777" w:rsidR="007D1E76" w:rsidRPr="00E74967" w:rsidRDefault="007D1E76" w:rsidP="00CB41C4">
      <w:pPr>
        <w:tabs>
          <w:tab w:val="left" w:leader="underscore" w:pos="9639"/>
        </w:tabs>
        <w:spacing w:after="0" w:line="240" w:lineRule="auto"/>
        <w:jc w:val="both"/>
        <w:rPr>
          <w:rFonts w:cs="Calibri"/>
        </w:rPr>
      </w:pPr>
    </w:p>
    <w:p w14:paraId="3A7F2587"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Objeto social.</w:t>
      </w:r>
    </w:p>
    <w:p w14:paraId="6615BDF6" w14:textId="77777777" w:rsidR="00A97D05" w:rsidRDefault="00A97D05" w:rsidP="00CB41C4">
      <w:pPr>
        <w:tabs>
          <w:tab w:val="left" w:leader="underscore" w:pos="9639"/>
        </w:tabs>
        <w:spacing w:after="0" w:line="240" w:lineRule="auto"/>
        <w:jc w:val="both"/>
        <w:rPr>
          <w:rFonts w:cs="Calibri"/>
        </w:rPr>
      </w:pPr>
    </w:p>
    <w:p w14:paraId="3ACF74F3" w14:textId="64E3D368" w:rsidR="007D1E76" w:rsidRPr="00E74967" w:rsidRDefault="00A97D05" w:rsidP="00CB41C4">
      <w:pPr>
        <w:tabs>
          <w:tab w:val="left" w:leader="underscore" w:pos="9639"/>
        </w:tabs>
        <w:spacing w:after="0" w:line="240" w:lineRule="auto"/>
        <w:jc w:val="both"/>
        <w:rPr>
          <w:rFonts w:cs="Calibri"/>
        </w:rPr>
      </w:pPr>
      <w:r w:rsidRPr="00A97D05">
        <w:rPr>
          <w:rFonts w:cs="Calibri"/>
        </w:rPr>
        <w:t xml:space="preserve">Promover y ejecutar la política municipal de vivienda, con base en criterios de aprovechamiento de suelo urbano, el fomento a la producción de vivienda y el apoyo a la demanda de familias de bajos ingresos, para la </w:t>
      </w:r>
      <w:r w:rsidRPr="00A97D05">
        <w:rPr>
          <w:rFonts w:cs="Calibri"/>
        </w:rPr>
        <w:lastRenderedPageBreak/>
        <w:t>obtención de una vivienda digna, decorosa y económica; fomentando la producción social e industrial de vivienda popular y de interés social en el Municipio e implementar programas de regularización en tenencia de la tierra.</w:t>
      </w:r>
    </w:p>
    <w:p w14:paraId="43C65E00" w14:textId="77777777" w:rsidR="007D1E76" w:rsidRPr="00E74967" w:rsidRDefault="007D1E76" w:rsidP="00CB41C4">
      <w:pPr>
        <w:tabs>
          <w:tab w:val="left" w:leader="underscore" w:pos="9639"/>
        </w:tabs>
        <w:spacing w:after="0" w:line="240" w:lineRule="auto"/>
        <w:jc w:val="both"/>
        <w:rPr>
          <w:rFonts w:cs="Calibri"/>
        </w:rPr>
      </w:pPr>
    </w:p>
    <w:p w14:paraId="2C110A08"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Principal actividad.</w:t>
      </w:r>
    </w:p>
    <w:p w14:paraId="6243FB6A" w14:textId="77777777" w:rsidR="00A97D05" w:rsidRDefault="00A97D05" w:rsidP="00CB41C4">
      <w:pPr>
        <w:tabs>
          <w:tab w:val="left" w:leader="underscore" w:pos="9639"/>
        </w:tabs>
        <w:spacing w:after="0" w:line="240" w:lineRule="auto"/>
        <w:jc w:val="both"/>
        <w:rPr>
          <w:rFonts w:cs="Calibri"/>
        </w:rPr>
      </w:pPr>
    </w:p>
    <w:p w14:paraId="25E068D1" w14:textId="7578CBE2" w:rsidR="007D1E76" w:rsidRDefault="00A97D05" w:rsidP="00CB41C4">
      <w:pPr>
        <w:tabs>
          <w:tab w:val="left" w:leader="underscore" w:pos="9639"/>
        </w:tabs>
        <w:spacing w:after="0" w:line="240" w:lineRule="auto"/>
        <w:jc w:val="both"/>
        <w:rPr>
          <w:rFonts w:cs="Calibri"/>
        </w:rPr>
      </w:pPr>
      <w:r w:rsidRPr="00A97D05">
        <w:rPr>
          <w:rFonts w:cs="Calibri"/>
        </w:rPr>
        <w:t>Actualmente la principal actividad es la emisión de títulos o escrituras de propiedad a las familias que adquirieron un terreno en un fraccionamiento de origen irregular y fue susceptible de regularización, dando certeza jurídica al patrimonio familiar, así como la edificación de vivienda para su puesta en venta para aquellas familias de bajos recursos.</w:t>
      </w:r>
    </w:p>
    <w:p w14:paraId="15F90EEC" w14:textId="77777777" w:rsidR="00CB41C4" w:rsidRPr="00E74967" w:rsidRDefault="00CB41C4" w:rsidP="00CB41C4">
      <w:pPr>
        <w:tabs>
          <w:tab w:val="left" w:leader="underscore" w:pos="9639"/>
        </w:tabs>
        <w:spacing w:after="0" w:line="240" w:lineRule="auto"/>
        <w:jc w:val="both"/>
        <w:rPr>
          <w:rFonts w:cs="Calibri"/>
        </w:rPr>
      </w:pPr>
    </w:p>
    <w:p w14:paraId="2D21CE61" w14:textId="47C1AE54" w:rsidR="007D1E76" w:rsidRDefault="007D1E76" w:rsidP="00CB41C4">
      <w:pPr>
        <w:tabs>
          <w:tab w:val="left" w:leader="underscore" w:pos="9639"/>
        </w:tabs>
        <w:spacing w:after="0" w:line="240" w:lineRule="auto"/>
        <w:jc w:val="both"/>
        <w:rPr>
          <w:rFonts w:cs="Calibri"/>
        </w:rPr>
      </w:pPr>
      <w:r w:rsidRPr="00E74967">
        <w:rPr>
          <w:rFonts w:cs="Calibri"/>
          <w:b/>
        </w:rPr>
        <w:t>c)</w:t>
      </w:r>
      <w:r w:rsidRPr="00E74967">
        <w:rPr>
          <w:rFonts w:cs="Calibri"/>
        </w:rPr>
        <w:t xml:space="preserve"> Ejercicio fiscal (</w:t>
      </w:r>
      <w:r w:rsidR="00CB41C4" w:rsidRPr="00E74967">
        <w:rPr>
          <w:rFonts w:cs="Calibri"/>
        </w:rPr>
        <w:t>mencionar,</w:t>
      </w:r>
      <w:r w:rsidRPr="00E74967">
        <w:rPr>
          <w:rFonts w:cs="Calibri"/>
        </w:rPr>
        <w:t xml:space="preserve"> por ejemplo: enero a diciembre de 201</w:t>
      </w:r>
      <w:r w:rsidR="005B5531">
        <w:rPr>
          <w:rFonts w:cs="Calibri"/>
        </w:rPr>
        <w:t>9</w:t>
      </w:r>
      <w:r w:rsidRPr="00E74967">
        <w:rPr>
          <w:rFonts w:cs="Calibri"/>
        </w:rPr>
        <w:t>).</w:t>
      </w:r>
    </w:p>
    <w:p w14:paraId="1B416F48" w14:textId="77777777" w:rsidR="00A97D05" w:rsidRPr="00E74967" w:rsidRDefault="00A97D05" w:rsidP="00CB41C4">
      <w:pPr>
        <w:tabs>
          <w:tab w:val="left" w:leader="underscore" w:pos="9639"/>
        </w:tabs>
        <w:spacing w:after="0" w:line="240" w:lineRule="auto"/>
        <w:jc w:val="both"/>
        <w:rPr>
          <w:rFonts w:cs="Calibri"/>
        </w:rPr>
      </w:pPr>
    </w:p>
    <w:p w14:paraId="04F7186A" w14:textId="379BBAD2" w:rsidR="007D1E76" w:rsidRPr="00E74967" w:rsidRDefault="00A97D05" w:rsidP="00CB41C4">
      <w:pPr>
        <w:tabs>
          <w:tab w:val="left" w:leader="underscore" w:pos="9639"/>
        </w:tabs>
        <w:spacing w:after="0" w:line="240" w:lineRule="auto"/>
        <w:jc w:val="both"/>
        <w:rPr>
          <w:rFonts w:cs="Calibri"/>
        </w:rPr>
      </w:pPr>
      <w:r w:rsidRPr="00A97D05">
        <w:rPr>
          <w:rFonts w:cs="Calibri"/>
        </w:rPr>
        <w:t xml:space="preserve">El ejercicio fiscal es el comprendido del 1 de </w:t>
      </w:r>
      <w:r w:rsidR="00660B4F">
        <w:rPr>
          <w:rFonts w:cs="Calibri"/>
        </w:rPr>
        <w:t>e</w:t>
      </w:r>
      <w:r w:rsidRPr="00A97D05">
        <w:rPr>
          <w:rFonts w:cs="Calibri"/>
        </w:rPr>
        <w:t xml:space="preserve">nero al 31 de </w:t>
      </w:r>
      <w:r w:rsidR="00660B4F">
        <w:rPr>
          <w:rFonts w:cs="Calibri"/>
        </w:rPr>
        <w:t>d</w:t>
      </w:r>
      <w:r w:rsidRPr="00A97D05">
        <w:rPr>
          <w:rFonts w:cs="Calibri"/>
        </w:rPr>
        <w:t>iciembre de 202</w:t>
      </w:r>
      <w:r>
        <w:rPr>
          <w:rFonts w:cs="Calibri"/>
        </w:rPr>
        <w:t>3</w:t>
      </w:r>
      <w:r w:rsidRPr="00A97D05">
        <w:rPr>
          <w:rFonts w:cs="Calibri"/>
        </w:rPr>
        <w:t>.</w:t>
      </w:r>
    </w:p>
    <w:p w14:paraId="16703E54" w14:textId="77777777" w:rsidR="007D1E76" w:rsidRPr="00E74967" w:rsidRDefault="007D1E76" w:rsidP="00CB41C4">
      <w:pPr>
        <w:tabs>
          <w:tab w:val="left" w:leader="underscore" w:pos="9639"/>
        </w:tabs>
        <w:spacing w:after="0" w:line="240" w:lineRule="auto"/>
        <w:jc w:val="both"/>
        <w:rPr>
          <w:rFonts w:cs="Calibri"/>
        </w:rPr>
      </w:pPr>
    </w:p>
    <w:p w14:paraId="6B13C93F"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d)</w:t>
      </w:r>
      <w:r w:rsidRPr="00E74967">
        <w:rPr>
          <w:rFonts w:cs="Calibri"/>
        </w:rPr>
        <w:t xml:space="preserve"> Régimen jurídico (Forma como está dada de alta la entidad ante la S.H.C.P., ejemplos: S.C., S.A., Personas morales sin fines de lucro, etc.).</w:t>
      </w:r>
    </w:p>
    <w:p w14:paraId="5AE3F00B" w14:textId="77777777" w:rsidR="00A97D05" w:rsidRDefault="00A97D05" w:rsidP="00CB41C4">
      <w:pPr>
        <w:tabs>
          <w:tab w:val="left" w:leader="underscore" w:pos="9639"/>
        </w:tabs>
        <w:spacing w:after="0" w:line="240" w:lineRule="auto"/>
        <w:jc w:val="both"/>
        <w:rPr>
          <w:rFonts w:cs="Calibri"/>
        </w:rPr>
      </w:pPr>
    </w:p>
    <w:p w14:paraId="68B22724" w14:textId="3D9BCFB5" w:rsidR="007D1E76" w:rsidRPr="00E74967" w:rsidRDefault="00A97D05" w:rsidP="00CB41C4">
      <w:pPr>
        <w:tabs>
          <w:tab w:val="left" w:leader="underscore" w:pos="9639"/>
        </w:tabs>
        <w:spacing w:after="0" w:line="240" w:lineRule="auto"/>
        <w:jc w:val="both"/>
        <w:rPr>
          <w:rFonts w:cs="Calibri"/>
        </w:rPr>
      </w:pPr>
      <w:r w:rsidRPr="00A97D05">
        <w:rPr>
          <w:rFonts w:cs="Calibri"/>
        </w:rPr>
        <w:t xml:space="preserve">El Instituto Municipal de Vivienda de León, Guanajuato (IMUVI) está registrado ante la Secretaría de Hacienda y Crédito Público, como persona moral </w:t>
      </w:r>
      <w:r w:rsidR="00660B4F">
        <w:rPr>
          <w:rFonts w:cs="Calibri"/>
        </w:rPr>
        <w:t>con fines no lucrativos</w:t>
      </w:r>
      <w:r w:rsidRPr="00A97D05">
        <w:rPr>
          <w:rFonts w:cs="Calibri"/>
        </w:rPr>
        <w:t>.</w:t>
      </w:r>
    </w:p>
    <w:p w14:paraId="36544B4C" w14:textId="77777777" w:rsidR="00A97D05" w:rsidRDefault="00A97D05" w:rsidP="00CB41C4">
      <w:pPr>
        <w:tabs>
          <w:tab w:val="left" w:leader="underscore" w:pos="9639"/>
        </w:tabs>
        <w:spacing w:after="0" w:line="240" w:lineRule="auto"/>
        <w:jc w:val="both"/>
        <w:rPr>
          <w:rFonts w:cs="Calibri"/>
          <w:b/>
        </w:rPr>
      </w:pPr>
    </w:p>
    <w:p w14:paraId="15948964" w14:textId="57320E1D" w:rsidR="007D1E76" w:rsidRPr="00E74967" w:rsidRDefault="007D1E76" w:rsidP="00CB41C4">
      <w:pPr>
        <w:tabs>
          <w:tab w:val="left" w:leader="underscore" w:pos="9639"/>
        </w:tabs>
        <w:spacing w:after="0" w:line="240" w:lineRule="auto"/>
        <w:jc w:val="both"/>
        <w:rPr>
          <w:rFonts w:cs="Calibri"/>
        </w:rPr>
      </w:pPr>
      <w:r w:rsidRPr="00E74967">
        <w:rPr>
          <w:rFonts w:cs="Calibri"/>
          <w:b/>
        </w:rPr>
        <w:t>e)</w:t>
      </w:r>
      <w:r w:rsidRPr="00E74967">
        <w:rPr>
          <w:rFonts w:cs="Calibri"/>
        </w:rPr>
        <w:t xml:space="preserve"> Consideraciones fiscales del ente: </w:t>
      </w:r>
      <w:r w:rsidR="00657009" w:rsidRPr="00E74967">
        <w:rPr>
          <w:rFonts w:cs="Calibri"/>
        </w:rPr>
        <w:t>R</w:t>
      </w:r>
      <w:r w:rsidRPr="00E74967">
        <w:rPr>
          <w:rFonts w:cs="Calibri"/>
        </w:rPr>
        <w:t>evelar el tipo de contribuciones que esté obligado a pagar o retener.</w:t>
      </w:r>
    </w:p>
    <w:p w14:paraId="22C2D477" w14:textId="77777777" w:rsidR="00A97D05" w:rsidRDefault="00A97D05" w:rsidP="00CB41C4">
      <w:pPr>
        <w:tabs>
          <w:tab w:val="left" w:leader="underscore" w:pos="9639"/>
        </w:tabs>
        <w:spacing w:after="0" w:line="240" w:lineRule="auto"/>
        <w:jc w:val="both"/>
        <w:rPr>
          <w:rFonts w:cs="Calibri"/>
        </w:rPr>
      </w:pPr>
    </w:p>
    <w:p w14:paraId="7E6777B9" w14:textId="68CF4159" w:rsidR="007D1E76" w:rsidRPr="00E74967" w:rsidRDefault="00A97D05" w:rsidP="00CB41C4">
      <w:pPr>
        <w:tabs>
          <w:tab w:val="left" w:leader="underscore" w:pos="9639"/>
        </w:tabs>
        <w:spacing w:after="0" w:line="240" w:lineRule="auto"/>
        <w:jc w:val="both"/>
        <w:rPr>
          <w:rFonts w:cs="Calibri"/>
        </w:rPr>
      </w:pPr>
      <w:r w:rsidRPr="00A97D05">
        <w:rPr>
          <w:rFonts w:cs="Calibri"/>
        </w:rPr>
        <w:t>El Instituto Municipal de Vivienda de León, Guanajuato (IMUVI) tiene como obligaciones fiscales, las de retenedor de impuestos sobre nómina, por servicios profesionales y del régimen simplificado de confianza, retenciones por arrendamiento y por honorarios asimilados a sueldos y salarios.</w:t>
      </w:r>
    </w:p>
    <w:p w14:paraId="6268EF76" w14:textId="77777777" w:rsidR="007D1E76" w:rsidRPr="00E74967" w:rsidRDefault="007D1E76" w:rsidP="00CB41C4">
      <w:pPr>
        <w:tabs>
          <w:tab w:val="left" w:leader="underscore" w:pos="9639"/>
        </w:tabs>
        <w:spacing w:after="0" w:line="240" w:lineRule="auto"/>
        <w:jc w:val="both"/>
        <w:rPr>
          <w:rFonts w:cs="Calibri"/>
        </w:rPr>
      </w:pPr>
    </w:p>
    <w:p w14:paraId="6EB77A6D"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f)</w:t>
      </w:r>
      <w:r w:rsidRPr="00E74967">
        <w:rPr>
          <w:rFonts w:cs="Calibri"/>
        </w:rPr>
        <w:t xml:space="preserve"> Estructura organizacional básica.</w:t>
      </w:r>
    </w:p>
    <w:p w14:paraId="0FE08B68" w14:textId="77777777" w:rsidR="007D1E76" w:rsidRPr="00E74967" w:rsidRDefault="007D1E76" w:rsidP="00CB41C4">
      <w:pPr>
        <w:tabs>
          <w:tab w:val="left" w:leader="underscore" w:pos="9639"/>
        </w:tabs>
        <w:spacing w:after="0" w:line="240" w:lineRule="auto"/>
        <w:ind w:firstLine="708"/>
        <w:jc w:val="both"/>
        <w:rPr>
          <w:rFonts w:cs="Calibri"/>
        </w:rPr>
      </w:pPr>
      <w:r w:rsidRPr="00E74967">
        <w:rPr>
          <w:rFonts w:cs="Calibri"/>
        </w:rPr>
        <w:t>*Anexar organigrama de la entidad.</w:t>
      </w:r>
    </w:p>
    <w:p w14:paraId="3450C629" w14:textId="3688FBB3" w:rsidR="007D1E76" w:rsidRDefault="007D1E76" w:rsidP="00CB41C4">
      <w:pPr>
        <w:tabs>
          <w:tab w:val="left" w:leader="underscore" w:pos="9639"/>
        </w:tabs>
        <w:spacing w:after="0" w:line="240" w:lineRule="auto"/>
        <w:jc w:val="both"/>
        <w:rPr>
          <w:rFonts w:cs="Calibri"/>
        </w:rPr>
      </w:pPr>
    </w:p>
    <w:p w14:paraId="402CD14D" w14:textId="43DC2635" w:rsidR="00CB41C4" w:rsidRDefault="008E0CE9" w:rsidP="00CB41C4">
      <w:pPr>
        <w:tabs>
          <w:tab w:val="left" w:leader="underscore" w:pos="9639"/>
        </w:tabs>
        <w:spacing w:after="0" w:line="240" w:lineRule="auto"/>
        <w:jc w:val="both"/>
        <w:rPr>
          <w:rFonts w:cs="Calibri"/>
        </w:rPr>
      </w:pPr>
      <w:r>
        <w:rPr>
          <w:noProof/>
        </w:rPr>
        <w:drawing>
          <wp:inline distT="0" distB="0" distL="0" distR="0" wp14:anchorId="6FB2980B" wp14:editId="1513DBF1">
            <wp:extent cx="6151880" cy="2375535"/>
            <wp:effectExtent l="0" t="0" r="1270" b="5715"/>
            <wp:docPr id="7896311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31121" name=""/>
                    <pic:cNvPicPr/>
                  </pic:nvPicPr>
                  <pic:blipFill>
                    <a:blip r:embed="rId12"/>
                    <a:stretch>
                      <a:fillRect/>
                    </a:stretch>
                  </pic:blipFill>
                  <pic:spPr>
                    <a:xfrm>
                      <a:off x="0" y="0"/>
                      <a:ext cx="6151880" cy="2375535"/>
                    </a:xfrm>
                    <a:prstGeom prst="rect">
                      <a:avLst/>
                    </a:prstGeom>
                  </pic:spPr>
                </pic:pic>
              </a:graphicData>
            </a:graphic>
          </wp:inline>
        </w:drawing>
      </w:r>
    </w:p>
    <w:p w14:paraId="75F33799" w14:textId="77777777" w:rsidR="00CB41C4" w:rsidRPr="00E74967" w:rsidRDefault="00CB41C4" w:rsidP="00CB41C4">
      <w:pPr>
        <w:tabs>
          <w:tab w:val="left" w:leader="underscore" w:pos="9639"/>
        </w:tabs>
        <w:spacing w:after="0" w:line="240" w:lineRule="auto"/>
        <w:jc w:val="both"/>
        <w:rPr>
          <w:rFonts w:cs="Calibri"/>
        </w:rPr>
      </w:pPr>
    </w:p>
    <w:p w14:paraId="19CEE146" w14:textId="77777777" w:rsidR="007D1E76" w:rsidRDefault="007D1E76" w:rsidP="00CB41C4">
      <w:pPr>
        <w:tabs>
          <w:tab w:val="left" w:leader="underscore" w:pos="9639"/>
        </w:tabs>
        <w:spacing w:after="0" w:line="240" w:lineRule="auto"/>
        <w:jc w:val="both"/>
        <w:rPr>
          <w:rFonts w:cs="Calibri"/>
        </w:rPr>
      </w:pPr>
      <w:r w:rsidRPr="00E74967">
        <w:rPr>
          <w:rFonts w:cs="Calibri"/>
          <w:b/>
        </w:rPr>
        <w:t>g)</w:t>
      </w:r>
      <w:r w:rsidRPr="00E74967">
        <w:rPr>
          <w:rFonts w:cs="Calibri"/>
        </w:rPr>
        <w:t xml:space="preserve"> Fideicomisos, mandatos y análogos de los cuales es fideicomitente o </w:t>
      </w:r>
      <w:r w:rsidR="00657009" w:rsidRPr="00657009">
        <w:rPr>
          <w:rFonts w:cs="Calibri"/>
        </w:rPr>
        <w:t>fideicomisario</w:t>
      </w:r>
      <w:r w:rsidRPr="00E74967">
        <w:rPr>
          <w:rFonts w:cs="Calibri"/>
        </w:rPr>
        <w:t>.</w:t>
      </w:r>
    </w:p>
    <w:p w14:paraId="6496C897" w14:textId="77777777" w:rsidR="008E0CE9" w:rsidRPr="00E74967" w:rsidRDefault="008E0CE9" w:rsidP="00CB41C4">
      <w:pPr>
        <w:tabs>
          <w:tab w:val="left" w:leader="underscore" w:pos="9639"/>
        </w:tabs>
        <w:spacing w:after="0" w:line="240" w:lineRule="auto"/>
        <w:jc w:val="both"/>
        <w:rPr>
          <w:rFonts w:cs="Calibri"/>
        </w:rPr>
      </w:pPr>
    </w:p>
    <w:p w14:paraId="30A4EDC2" w14:textId="44B70B38" w:rsidR="007D1E76" w:rsidRPr="00E74967" w:rsidRDefault="008E0CE9" w:rsidP="00CB41C4">
      <w:pPr>
        <w:tabs>
          <w:tab w:val="left" w:leader="underscore" w:pos="9639"/>
        </w:tabs>
        <w:spacing w:after="0" w:line="240" w:lineRule="auto"/>
        <w:jc w:val="both"/>
        <w:rPr>
          <w:rFonts w:cs="Calibri"/>
        </w:rPr>
      </w:pPr>
      <w:r w:rsidRPr="008E0CE9">
        <w:rPr>
          <w:rFonts w:cs="Calibri"/>
        </w:rPr>
        <w:lastRenderedPageBreak/>
        <w:t>Esta nota no le aplica al ente público. El Instituto no es fideicomitente o fideicomisario de algún fideicomiso.</w:t>
      </w:r>
    </w:p>
    <w:p w14:paraId="642A4B90" w14:textId="77777777" w:rsidR="00CB41C4" w:rsidRPr="00E74967" w:rsidRDefault="00CB41C4" w:rsidP="00CB41C4">
      <w:pPr>
        <w:tabs>
          <w:tab w:val="left" w:leader="underscore" w:pos="9639"/>
        </w:tabs>
        <w:spacing w:after="0" w:line="240" w:lineRule="auto"/>
        <w:jc w:val="both"/>
        <w:rPr>
          <w:rFonts w:cs="Calibri"/>
        </w:rPr>
      </w:pPr>
    </w:p>
    <w:p w14:paraId="12E280BB" w14:textId="77777777" w:rsidR="007D1E76" w:rsidRPr="000C3365" w:rsidRDefault="007D1E76" w:rsidP="000C3365">
      <w:pPr>
        <w:pStyle w:val="Ttulo2"/>
        <w:rPr>
          <w:rFonts w:asciiTheme="minorHAnsi" w:hAnsiTheme="minorHAnsi" w:cstheme="minorHAnsi"/>
          <w:b/>
          <w:color w:val="auto"/>
          <w:sz w:val="22"/>
        </w:rPr>
      </w:pPr>
      <w:bookmarkStart w:id="4" w:name="_Toc508279625"/>
      <w:r w:rsidRPr="000C3365">
        <w:rPr>
          <w:rFonts w:asciiTheme="minorHAnsi" w:hAnsiTheme="minorHAnsi" w:cstheme="minorHAnsi"/>
          <w:b/>
          <w:color w:val="auto"/>
          <w:sz w:val="22"/>
        </w:rPr>
        <w:t>5. Bases de Preparació</w:t>
      </w:r>
      <w:r w:rsidR="00E00323" w:rsidRPr="000C3365">
        <w:rPr>
          <w:rFonts w:asciiTheme="minorHAnsi" w:hAnsiTheme="minorHAnsi" w:cstheme="minorHAnsi"/>
          <w:b/>
          <w:color w:val="auto"/>
          <w:sz w:val="22"/>
        </w:rPr>
        <w:t>n de los Estados Financieros:</w:t>
      </w:r>
      <w:bookmarkEnd w:id="4"/>
    </w:p>
    <w:p w14:paraId="16713285"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Se informará sobre:</w:t>
      </w:r>
    </w:p>
    <w:p w14:paraId="0FABCEB8" w14:textId="77777777" w:rsidR="007D1E76" w:rsidRPr="00E74967" w:rsidRDefault="007D1E76" w:rsidP="00CB41C4">
      <w:pPr>
        <w:tabs>
          <w:tab w:val="left" w:leader="underscore" w:pos="9639"/>
        </w:tabs>
        <w:spacing w:after="0" w:line="240" w:lineRule="auto"/>
        <w:jc w:val="both"/>
        <w:rPr>
          <w:rFonts w:cs="Calibri"/>
        </w:rPr>
      </w:pPr>
    </w:p>
    <w:p w14:paraId="4D261760" w14:textId="77777777" w:rsidR="007D1E76"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Si se ha observado la normatividad emitida por el CONAC y las disposiciones legales aplicables.</w:t>
      </w:r>
    </w:p>
    <w:p w14:paraId="29A95D94" w14:textId="77777777" w:rsidR="008E0CE9" w:rsidRPr="00E74967" w:rsidRDefault="008E0CE9" w:rsidP="00CB41C4">
      <w:pPr>
        <w:tabs>
          <w:tab w:val="left" w:leader="underscore" w:pos="9639"/>
        </w:tabs>
        <w:spacing w:after="0" w:line="240" w:lineRule="auto"/>
        <w:jc w:val="both"/>
        <w:rPr>
          <w:rFonts w:cs="Calibri"/>
        </w:rPr>
      </w:pPr>
    </w:p>
    <w:p w14:paraId="58B00679" w14:textId="354D82C7" w:rsidR="007D1E76" w:rsidRDefault="008E0CE9" w:rsidP="00CB41C4">
      <w:pPr>
        <w:tabs>
          <w:tab w:val="left" w:leader="underscore" w:pos="9639"/>
        </w:tabs>
        <w:spacing w:after="0" w:line="240" w:lineRule="auto"/>
        <w:jc w:val="both"/>
        <w:rPr>
          <w:rFonts w:cs="Calibri"/>
        </w:rPr>
      </w:pPr>
      <w:r w:rsidRPr="008E0CE9">
        <w:rPr>
          <w:rFonts w:cs="Calibri"/>
        </w:rPr>
        <w:t>Se ha observado la normatividad emitida por el CONAC y las disposiciones legales aplicables.</w:t>
      </w:r>
    </w:p>
    <w:p w14:paraId="5C3DC292" w14:textId="77777777" w:rsidR="008E0CE9" w:rsidRPr="00E74967" w:rsidRDefault="008E0CE9" w:rsidP="00CB41C4">
      <w:pPr>
        <w:tabs>
          <w:tab w:val="left" w:leader="underscore" w:pos="9639"/>
        </w:tabs>
        <w:spacing w:after="0" w:line="240" w:lineRule="auto"/>
        <w:jc w:val="both"/>
        <w:rPr>
          <w:rFonts w:cs="Calibri"/>
        </w:rPr>
      </w:pPr>
    </w:p>
    <w:p w14:paraId="73F52BD1" w14:textId="77777777" w:rsidR="007D1E76"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La normatividad aplicada para el reconocimiento, valuación y revelación de los diferentes rubros de la información financiera, así como las bases de medición utilizadas para la elaboración de los estados financieros; por ejemplo: costo histórico, valor de realización, valor razonable, valor de recuperación o cualquier otro método empleado y los criterios de aplicación de </w:t>
      </w:r>
      <w:proofErr w:type="gramStart"/>
      <w:r w:rsidRPr="00E74967">
        <w:rPr>
          <w:rFonts w:cs="Calibri"/>
        </w:rPr>
        <w:t>los mismos</w:t>
      </w:r>
      <w:proofErr w:type="gramEnd"/>
      <w:r w:rsidRPr="00E74967">
        <w:rPr>
          <w:rFonts w:cs="Calibri"/>
        </w:rPr>
        <w:t>.</w:t>
      </w:r>
    </w:p>
    <w:p w14:paraId="607EB5EA" w14:textId="77777777" w:rsidR="008E0CE9" w:rsidRPr="00E74967" w:rsidRDefault="008E0CE9" w:rsidP="00CB41C4">
      <w:pPr>
        <w:tabs>
          <w:tab w:val="left" w:leader="underscore" w:pos="9639"/>
        </w:tabs>
        <w:spacing w:after="0" w:line="240" w:lineRule="auto"/>
        <w:jc w:val="both"/>
        <w:rPr>
          <w:rFonts w:cs="Calibri"/>
        </w:rPr>
      </w:pPr>
    </w:p>
    <w:p w14:paraId="1F9EE54B" w14:textId="19D19BE6" w:rsidR="007D1E76" w:rsidRPr="00E74967" w:rsidRDefault="008E0CE9" w:rsidP="00CB41C4">
      <w:pPr>
        <w:tabs>
          <w:tab w:val="left" w:leader="underscore" w:pos="9639"/>
        </w:tabs>
        <w:spacing w:after="0" w:line="240" w:lineRule="auto"/>
        <w:jc w:val="both"/>
        <w:rPr>
          <w:rFonts w:cs="Calibri"/>
        </w:rPr>
      </w:pPr>
      <w:r w:rsidRPr="008E0CE9">
        <w:rPr>
          <w:rFonts w:cs="Calibri"/>
        </w:rPr>
        <w:t>Los estados financieros se formulan de conformidad con la ley General de Contabilidad Gubernamental. El IMUVI lleva los registros contables aplicando los Postulados Básicos de Contabilidad Gubernamental</w:t>
      </w:r>
    </w:p>
    <w:p w14:paraId="2DCF252C" w14:textId="77777777" w:rsidR="007D1E76" w:rsidRPr="00E74967" w:rsidRDefault="007D1E76" w:rsidP="00CB41C4">
      <w:pPr>
        <w:tabs>
          <w:tab w:val="left" w:leader="underscore" w:pos="9639"/>
        </w:tabs>
        <w:spacing w:after="0" w:line="240" w:lineRule="auto"/>
        <w:jc w:val="both"/>
        <w:rPr>
          <w:rFonts w:cs="Calibri"/>
        </w:rPr>
      </w:pPr>
    </w:p>
    <w:p w14:paraId="7ED1C1ED" w14:textId="77777777" w:rsidR="007D1E76" w:rsidRDefault="007D1E76" w:rsidP="00CB41C4">
      <w:pPr>
        <w:tabs>
          <w:tab w:val="left" w:leader="underscore" w:pos="9639"/>
        </w:tabs>
        <w:spacing w:after="0" w:line="240" w:lineRule="auto"/>
        <w:jc w:val="both"/>
        <w:rPr>
          <w:rFonts w:cs="Calibri"/>
        </w:rPr>
      </w:pPr>
      <w:r w:rsidRPr="00E74967">
        <w:rPr>
          <w:rFonts w:cs="Calibri"/>
          <w:b/>
        </w:rPr>
        <w:t>c)</w:t>
      </w:r>
      <w:r w:rsidRPr="00E74967">
        <w:rPr>
          <w:rFonts w:cs="Calibri"/>
        </w:rPr>
        <w:t xml:space="preserve"> Postulados básicos.</w:t>
      </w:r>
    </w:p>
    <w:p w14:paraId="2A03CEFF" w14:textId="77777777" w:rsidR="008E0CE9" w:rsidRPr="00E74967" w:rsidRDefault="008E0CE9" w:rsidP="00CB41C4">
      <w:pPr>
        <w:tabs>
          <w:tab w:val="left" w:leader="underscore" w:pos="9639"/>
        </w:tabs>
        <w:spacing w:after="0" w:line="240" w:lineRule="auto"/>
        <w:jc w:val="both"/>
        <w:rPr>
          <w:rFonts w:cs="Calibri"/>
        </w:rPr>
      </w:pPr>
    </w:p>
    <w:p w14:paraId="5555D0E6" w14:textId="77777777" w:rsidR="008E0CE9" w:rsidRDefault="008E0CE9" w:rsidP="008E0CE9">
      <w:pPr>
        <w:spacing w:after="0" w:line="240" w:lineRule="auto"/>
        <w:jc w:val="both"/>
        <w:rPr>
          <w:rFonts w:cs="Calibri"/>
        </w:rPr>
      </w:pPr>
      <w:r w:rsidRPr="00273938">
        <w:rPr>
          <w:rFonts w:cs="Calibri"/>
        </w:rPr>
        <w:t>a)</w:t>
      </w:r>
      <w:r w:rsidRPr="00273938">
        <w:rPr>
          <w:rFonts w:cs="Calibri"/>
        </w:rPr>
        <w:tab/>
        <w:t>Sustancia económica.</w:t>
      </w:r>
    </w:p>
    <w:p w14:paraId="583BDBA0" w14:textId="77777777" w:rsidR="008E0CE9" w:rsidRPr="00273938" w:rsidRDefault="008E0CE9" w:rsidP="008E0CE9">
      <w:pPr>
        <w:spacing w:after="0" w:line="240" w:lineRule="auto"/>
        <w:jc w:val="both"/>
        <w:rPr>
          <w:rFonts w:cs="Calibri"/>
        </w:rPr>
      </w:pPr>
    </w:p>
    <w:p w14:paraId="0B655B53" w14:textId="77777777" w:rsidR="008E0CE9" w:rsidRDefault="008E0CE9" w:rsidP="008E0CE9">
      <w:pPr>
        <w:spacing w:after="0" w:line="240" w:lineRule="auto"/>
        <w:jc w:val="both"/>
        <w:rPr>
          <w:rFonts w:cs="Calibri"/>
        </w:rPr>
      </w:pPr>
      <w:r w:rsidRPr="00273938">
        <w:rPr>
          <w:rFonts w:cs="Calibri"/>
        </w:rPr>
        <w:t>b)</w:t>
      </w:r>
      <w:r w:rsidRPr="00273938">
        <w:rPr>
          <w:rFonts w:cs="Calibri"/>
        </w:rPr>
        <w:tab/>
      </w:r>
      <w:r>
        <w:rPr>
          <w:rFonts w:cs="Calibri"/>
        </w:rPr>
        <w:t>Entes Públicos</w:t>
      </w:r>
      <w:r w:rsidRPr="00273938">
        <w:rPr>
          <w:rFonts w:cs="Calibri"/>
        </w:rPr>
        <w:t>.</w:t>
      </w:r>
    </w:p>
    <w:p w14:paraId="4A6D3C98" w14:textId="77777777" w:rsidR="008E0CE9" w:rsidRPr="00273938" w:rsidRDefault="008E0CE9" w:rsidP="008E0CE9">
      <w:pPr>
        <w:spacing w:after="0" w:line="240" w:lineRule="auto"/>
        <w:jc w:val="both"/>
        <w:rPr>
          <w:rFonts w:cs="Calibri"/>
        </w:rPr>
      </w:pPr>
    </w:p>
    <w:p w14:paraId="5BBA6AF5" w14:textId="77777777" w:rsidR="008E0CE9" w:rsidRPr="00273938" w:rsidRDefault="008E0CE9" w:rsidP="008E0CE9">
      <w:pPr>
        <w:spacing w:after="0" w:line="240" w:lineRule="auto"/>
        <w:jc w:val="both"/>
        <w:rPr>
          <w:rFonts w:cs="Calibri"/>
        </w:rPr>
      </w:pPr>
      <w:r w:rsidRPr="00273938">
        <w:rPr>
          <w:rFonts w:cs="Calibri"/>
        </w:rPr>
        <w:t>c)</w:t>
      </w:r>
      <w:r w:rsidRPr="00273938">
        <w:rPr>
          <w:rFonts w:cs="Calibri"/>
        </w:rPr>
        <w:tab/>
      </w:r>
      <w:r>
        <w:rPr>
          <w:rFonts w:cs="Calibri"/>
        </w:rPr>
        <w:t>Existencia Permanente</w:t>
      </w:r>
      <w:r w:rsidRPr="00273938">
        <w:rPr>
          <w:rFonts w:cs="Calibri"/>
        </w:rPr>
        <w:t>.</w:t>
      </w:r>
    </w:p>
    <w:p w14:paraId="19A62DBF" w14:textId="77777777" w:rsidR="008E0CE9" w:rsidRDefault="008E0CE9" w:rsidP="008E0CE9">
      <w:pPr>
        <w:spacing w:after="0" w:line="240" w:lineRule="auto"/>
        <w:jc w:val="both"/>
        <w:rPr>
          <w:rFonts w:cs="Calibri"/>
        </w:rPr>
      </w:pPr>
    </w:p>
    <w:p w14:paraId="1735ABB7" w14:textId="77777777" w:rsidR="008E0CE9" w:rsidRDefault="008E0CE9" w:rsidP="008E0CE9">
      <w:pPr>
        <w:spacing w:after="0" w:line="240" w:lineRule="auto"/>
        <w:jc w:val="both"/>
        <w:rPr>
          <w:rFonts w:cs="Calibri"/>
        </w:rPr>
      </w:pPr>
      <w:r>
        <w:rPr>
          <w:rFonts w:cs="Calibri"/>
        </w:rPr>
        <w:t>d)</w:t>
      </w:r>
      <w:r>
        <w:rPr>
          <w:rFonts w:cs="Calibri"/>
        </w:rPr>
        <w:tab/>
        <w:t>Revelación Suficiente.</w:t>
      </w:r>
    </w:p>
    <w:p w14:paraId="01094F38" w14:textId="77777777" w:rsidR="008E0CE9" w:rsidRPr="00273938" w:rsidRDefault="008E0CE9" w:rsidP="008E0CE9">
      <w:pPr>
        <w:spacing w:after="0" w:line="240" w:lineRule="auto"/>
        <w:jc w:val="both"/>
        <w:rPr>
          <w:rFonts w:cs="Calibri"/>
        </w:rPr>
      </w:pPr>
    </w:p>
    <w:p w14:paraId="5D30D29C" w14:textId="77777777" w:rsidR="008E0CE9" w:rsidRDefault="008E0CE9" w:rsidP="008E0CE9">
      <w:pPr>
        <w:spacing w:after="0" w:line="240" w:lineRule="auto"/>
        <w:jc w:val="both"/>
        <w:rPr>
          <w:rFonts w:cs="Calibri"/>
        </w:rPr>
      </w:pPr>
      <w:r w:rsidRPr="00273938">
        <w:rPr>
          <w:rFonts w:cs="Calibri"/>
        </w:rPr>
        <w:t>e)</w:t>
      </w:r>
      <w:r w:rsidRPr="00273938">
        <w:rPr>
          <w:rFonts w:cs="Calibri"/>
        </w:rPr>
        <w:tab/>
      </w:r>
      <w:r>
        <w:rPr>
          <w:rFonts w:cs="Calibri"/>
        </w:rPr>
        <w:t>Importancia Relativa</w:t>
      </w:r>
      <w:r w:rsidRPr="00273938">
        <w:rPr>
          <w:rFonts w:cs="Calibri"/>
        </w:rPr>
        <w:t>.</w:t>
      </w:r>
    </w:p>
    <w:p w14:paraId="350C9E83" w14:textId="77777777" w:rsidR="008E0CE9" w:rsidRDefault="008E0CE9" w:rsidP="008E0CE9">
      <w:pPr>
        <w:spacing w:after="0" w:line="240" w:lineRule="auto"/>
        <w:jc w:val="both"/>
        <w:rPr>
          <w:rFonts w:cs="Calibri"/>
        </w:rPr>
      </w:pPr>
    </w:p>
    <w:p w14:paraId="4029E5DA" w14:textId="77777777" w:rsidR="008E0CE9" w:rsidRPr="00E74967" w:rsidRDefault="008E0CE9" w:rsidP="008E0CE9">
      <w:pPr>
        <w:spacing w:after="0" w:line="240" w:lineRule="auto"/>
        <w:jc w:val="both"/>
        <w:rPr>
          <w:rFonts w:cs="Calibri"/>
        </w:rPr>
      </w:pPr>
      <w:r>
        <w:rPr>
          <w:rFonts w:cs="Calibri"/>
        </w:rPr>
        <w:t>f)</w:t>
      </w:r>
      <w:r>
        <w:rPr>
          <w:rFonts w:cs="Calibri"/>
        </w:rPr>
        <w:tab/>
        <w:t>Registro e Integración Presupuestaria.</w:t>
      </w:r>
    </w:p>
    <w:p w14:paraId="1CC2D59E" w14:textId="77777777" w:rsidR="007D1E76" w:rsidRPr="00E74967" w:rsidRDefault="007D1E76" w:rsidP="00CB41C4">
      <w:pPr>
        <w:tabs>
          <w:tab w:val="left" w:leader="underscore" w:pos="9639"/>
        </w:tabs>
        <w:spacing w:after="0" w:line="240" w:lineRule="auto"/>
        <w:jc w:val="both"/>
        <w:rPr>
          <w:rFonts w:cs="Calibri"/>
        </w:rPr>
      </w:pPr>
    </w:p>
    <w:p w14:paraId="7989D893"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d)</w:t>
      </w:r>
      <w:r w:rsidRPr="00E74967">
        <w:rPr>
          <w:rFonts w:cs="Calibri"/>
        </w:rPr>
        <w:t xml:space="preserve"> Normatividad supletoria. En caso de emplear varios grupos de normatividades (normatividades supletorias), deberá realizar la justificación razonable correspondiente, su alineación con los PBCG y a las características cualitativas asociadas descritas en el MCCG (documentos publicados en el Diario Oficial de la Federación, agosto 2009).</w:t>
      </w:r>
    </w:p>
    <w:p w14:paraId="3CBC0FD7" w14:textId="77777777" w:rsidR="008E0CE9" w:rsidRDefault="008E0CE9" w:rsidP="00CB41C4">
      <w:pPr>
        <w:tabs>
          <w:tab w:val="left" w:leader="underscore" w:pos="9639"/>
        </w:tabs>
        <w:spacing w:after="0" w:line="240" w:lineRule="auto"/>
        <w:jc w:val="both"/>
        <w:rPr>
          <w:rFonts w:cs="Calibri"/>
        </w:rPr>
      </w:pPr>
    </w:p>
    <w:p w14:paraId="384678DD" w14:textId="3CAD22C6" w:rsidR="007D1E76" w:rsidRPr="00E74967" w:rsidRDefault="008E0CE9" w:rsidP="00CB41C4">
      <w:pPr>
        <w:tabs>
          <w:tab w:val="left" w:leader="underscore" w:pos="9639"/>
        </w:tabs>
        <w:spacing w:after="0" w:line="240" w:lineRule="auto"/>
        <w:jc w:val="both"/>
        <w:rPr>
          <w:rFonts w:cs="Calibri"/>
        </w:rPr>
      </w:pPr>
      <w:r w:rsidRPr="0050543F">
        <w:rPr>
          <w:rFonts w:cs="Calibri"/>
        </w:rPr>
        <w:t>Esta nota no le aplica al ente público</w:t>
      </w:r>
      <w:r>
        <w:rPr>
          <w:rFonts w:cs="Calibri"/>
        </w:rPr>
        <w:t>. El Instituto no aplica normatividad supletoria.</w:t>
      </w:r>
    </w:p>
    <w:p w14:paraId="02977AB3" w14:textId="77777777" w:rsidR="007D1E76" w:rsidRPr="00E74967" w:rsidRDefault="007D1E76" w:rsidP="00CB41C4">
      <w:pPr>
        <w:tabs>
          <w:tab w:val="left" w:leader="underscore" w:pos="9639"/>
        </w:tabs>
        <w:spacing w:after="0" w:line="240" w:lineRule="auto"/>
        <w:jc w:val="both"/>
        <w:rPr>
          <w:rFonts w:cs="Calibri"/>
        </w:rPr>
      </w:pPr>
    </w:p>
    <w:p w14:paraId="084AD24A"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e)</w:t>
      </w:r>
      <w:r w:rsidRPr="00E74967">
        <w:rPr>
          <w:rFonts w:cs="Calibri"/>
        </w:rPr>
        <w:t xml:space="preserve"> Para las entidades que por primera vez estén implementando </w:t>
      </w:r>
      <w:proofErr w:type="gramStart"/>
      <w:r w:rsidRPr="00E74967">
        <w:rPr>
          <w:rFonts w:cs="Calibri"/>
        </w:rPr>
        <w:t>la base devengado</w:t>
      </w:r>
      <w:proofErr w:type="gramEnd"/>
      <w:r w:rsidRPr="00E74967">
        <w:rPr>
          <w:rFonts w:cs="Calibri"/>
        </w:rPr>
        <w:t xml:space="preserve"> de acuerdo a la Ley de Contabilidad, deberán:</w:t>
      </w:r>
    </w:p>
    <w:p w14:paraId="39720946" w14:textId="77777777" w:rsidR="007D1E76" w:rsidRPr="00E74967" w:rsidRDefault="007D1E76" w:rsidP="00CB41C4">
      <w:pPr>
        <w:tabs>
          <w:tab w:val="left" w:leader="underscore" w:pos="9639"/>
        </w:tabs>
        <w:spacing w:after="0" w:line="240" w:lineRule="auto"/>
        <w:jc w:val="both"/>
        <w:rPr>
          <w:rFonts w:cs="Calibri"/>
        </w:rPr>
      </w:pPr>
    </w:p>
    <w:p w14:paraId="66DA893A" w14:textId="77777777" w:rsidR="007D1E76" w:rsidRDefault="007D1E76" w:rsidP="00CB41C4">
      <w:pPr>
        <w:tabs>
          <w:tab w:val="left" w:leader="underscore" w:pos="9639"/>
        </w:tabs>
        <w:spacing w:after="0" w:line="240" w:lineRule="auto"/>
        <w:jc w:val="both"/>
        <w:rPr>
          <w:rFonts w:cs="Calibri"/>
        </w:rPr>
      </w:pPr>
      <w:r w:rsidRPr="00E74967">
        <w:rPr>
          <w:rFonts w:cs="Calibri"/>
        </w:rPr>
        <w:t>*Revelar las nuevas políticas de reconocimiento:</w:t>
      </w:r>
    </w:p>
    <w:p w14:paraId="49203652" w14:textId="77777777" w:rsidR="008E0CE9" w:rsidRPr="00E74967" w:rsidRDefault="008E0CE9" w:rsidP="00CB41C4">
      <w:pPr>
        <w:tabs>
          <w:tab w:val="left" w:leader="underscore" w:pos="9639"/>
        </w:tabs>
        <w:spacing w:after="0" w:line="240" w:lineRule="auto"/>
        <w:jc w:val="both"/>
        <w:rPr>
          <w:rFonts w:cs="Calibri"/>
        </w:rPr>
      </w:pPr>
    </w:p>
    <w:p w14:paraId="68CF5993" w14:textId="4611CA9B" w:rsidR="007D1E76" w:rsidRPr="00E74967" w:rsidRDefault="008E0CE9" w:rsidP="00CB41C4">
      <w:pPr>
        <w:tabs>
          <w:tab w:val="left" w:leader="underscore" w:pos="9639"/>
        </w:tabs>
        <w:spacing w:after="0" w:line="240" w:lineRule="auto"/>
        <w:jc w:val="both"/>
        <w:rPr>
          <w:rFonts w:cs="Calibri"/>
        </w:rPr>
      </w:pPr>
      <w:r w:rsidRPr="008E0CE9">
        <w:rPr>
          <w:rFonts w:cs="Calibri"/>
        </w:rPr>
        <w:t xml:space="preserve">Esta nota no le aplica al ente público. El Instituto ya ha aplicado la base de devengado </w:t>
      </w:r>
      <w:proofErr w:type="gramStart"/>
      <w:r w:rsidRPr="008E0CE9">
        <w:rPr>
          <w:rFonts w:cs="Calibri"/>
        </w:rPr>
        <w:t>de acuerdo a</w:t>
      </w:r>
      <w:proofErr w:type="gramEnd"/>
      <w:r w:rsidRPr="008E0CE9">
        <w:rPr>
          <w:rFonts w:cs="Calibri"/>
        </w:rPr>
        <w:t xml:space="preserve"> la Ley de </w:t>
      </w:r>
      <w:r>
        <w:rPr>
          <w:rFonts w:cs="Calibri"/>
        </w:rPr>
        <w:t xml:space="preserve">General de </w:t>
      </w:r>
      <w:r w:rsidRPr="008E0CE9">
        <w:rPr>
          <w:rFonts w:cs="Calibri"/>
        </w:rPr>
        <w:t>Contabilidad</w:t>
      </w:r>
      <w:r>
        <w:rPr>
          <w:rFonts w:cs="Calibri"/>
        </w:rPr>
        <w:t xml:space="preserve"> Gubernamental</w:t>
      </w:r>
      <w:r w:rsidRPr="008E0CE9">
        <w:rPr>
          <w:rFonts w:cs="Calibri"/>
        </w:rPr>
        <w:t>.</w:t>
      </w:r>
    </w:p>
    <w:p w14:paraId="75AC3EA1" w14:textId="77777777" w:rsidR="007D1E76" w:rsidRPr="00E74967" w:rsidRDefault="007D1E76" w:rsidP="00CB41C4">
      <w:pPr>
        <w:tabs>
          <w:tab w:val="left" w:leader="underscore" w:pos="9639"/>
        </w:tabs>
        <w:spacing w:after="0" w:line="240" w:lineRule="auto"/>
        <w:jc w:val="both"/>
        <w:rPr>
          <w:rFonts w:cs="Calibri"/>
        </w:rPr>
      </w:pPr>
    </w:p>
    <w:p w14:paraId="6BEBABB5"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*Plan de implementación:</w:t>
      </w:r>
    </w:p>
    <w:p w14:paraId="4B273D75" w14:textId="5DE5A17B" w:rsidR="007D1E76" w:rsidRPr="00E74967" w:rsidRDefault="008E0CE9" w:rsidP="00CB41C4">
      <w:pPr>
        <w:tabs>
          <w:tab w:val="left" w:leader="underscore" w:pos="9639"/>
        </w:tabs>
        <w:spacing w:after="0" w:line="240" w:lineRule="auto"/>
        <w:jc w:val="both"/>
        <w:rPr>
          <w:rFonts w:cs="Calibri"/>
        </w:rPr>
      </w:pPr>
      <w:r w:rsidRPr="008E0CE9">
        <w:rPr>
          <w:rFonts w:cs="Calibri"/>
        </w:rPr>
        <w:lastRenderedPageBreak/>
        <w:t xml:space="preserve">Esta nota no le aplica al ente público. El Instituto ya ha aplicado la base de devengado </w:t>
      </w:r>
      <w:proofErr w:type="gramStart"/>
      <w:r w:rsidRPr="008E0CE9">
        <w:rPr>
          <w:rFonts w:cs="Calibri"/>
        </w:rPr>
        <w:t>de acuerdo a</w:t>
      </w:r>
      <w:proofErr w:type="gramEnd"/>
      <w:r w:rsidRPr="008E0CE9">
        <w:rPr>
          <w:rFonts w:cs="Calibri"/>
        </w:rPr>
        <w:t xml:space="preserve"> la Ley de Contabilidad.</w:t>
      </w:r>
    </w:p>
    <w:p w14:paraId="3B6D9156" w14:textId="77777777" w:rsidR="007D1E76" w:rsidRPr="00E74967" w:rsidRDefault="007D1E76" w:rsidP="00CB41C4">
      <w:pPr>
        <w:tabs>
          <w:tab w:val="left" w:leader="underscore" w:pos="9639"/>
        </w:tabs>
        <w:spacing w:after="0" w:line="240" w:lineRule="auto"/>
        <w:jc w:val="both"/>
        <w:rPr>
          <w:rFonts w:cs="Calibri"/>
        </w:rPr>
      </w:pPr>
    </w:p>
    <w:p w14:paraId="756D764B" w14:textId="77777777" w:rsidR="007D1E76" w:rsidRDefault="007D1E76" w:rsidP="00CB41C4">
      <w:pPr>
        <w:tabs>
          <w:tab w:val="left" w:leader="underscore" w:pos="9639"/>
        </w:tabs>
        <w:spacing w:after="0" w:line="240" w:lineRule="auto"/>
        <w:jc w:val="both"/>
        <w:rPr>
          <w:rFonts w:cs="Calibri"/>
        </w:rPr>
      </w:pPr>
      <w:r w:rsidRPr="00E74967">
        <w:rPr>
          <w:rFonts w:cs="Calibri"/>
        </w:rPr>
        <w:t xml:space="preserve">*Revelar los cambios en las políticas, la clasificación y medición de </w:t>
      </w:r>
      <w:proofErr w:type="gramStart"/>
      <w:r w:rsidRPr="00E74967">
        <w:rPr>
          <w:rFonts w:cs="Calibri"/>
        </w:rPr>
        <w:t>las mismas</w:t>
      </w:r>
      <w:proofErr w:type="gramEnd"/>
      <w:r w:rsidRPr="00E74967">
        <w:rPr>
          <w:rFonts w:cs="Calibri"/>
        </w:rPr>
        <w:t>, así como su impacto en la información financiera:</w:t>
      </w:r>
    </w:p>
    <w:p w14:paraId="2DB5001B" w14:textId="77777777" w:rsidR="008E0CE9" w:rsidRPr="00E74967" w:rsidRDefault="008E0CE9" w:rsidP="00CB41C4">
      <w:pPr>
        <w:tabs>
          <w:tab w:val="left" w:leader="underscore" w:pos="9639"/>
        </w:tabs>
        <w:spacing w:after="0" w:line="240" w:lineRule="auto"/>
        <w:jc w:val="both"/>
        <w:rPr>
          <w:rFonts w:cs="Calibri"/>
        </w:rPr>
      </w:pPr>
    </w:p>
    <w:p w14:paraId="0360043A" w14:textId="4E95D475" w:rsidR="007D1E76" w:rsidRPr="00E74967" w:rsidRDefault="008E0CE9" w:rsidP="00CB41C4">
      <w:pPr>
        <w:tabs>
          <w:tab w:val="left" w:leader="underscore" w:pos="9639"/>
        </w:tabs>
        <w:spacing w:after="0" w:line="240" w:lineRule="auto"/>
        <w:jc w:val="both"/>
        <w:rPr>
          <w:rFonts w:cs="Calibri"/>
        </w:rPr>
      </w:pPr>
      <w:r w:rsidRPr="008E0CE9">
        <w:rPr>
          <w:rFonts w:cs="Calibri"/>
        </w:rPr>
        <w:t xml:space="preserve">Esta nota no le aplica al ente público. El Instituto ya ha aplicado la base de devengado </w:t>
      </w:r>
      <w:proofErr w:type="gramStart"/>
      <w:r w:rsidRPr="008E0CE9">
        <w:rPr>
          <w:rFonts w:cs="Calibri"/>
        </w:rPr>
        <w:t>de acuerdo a</w:t>
      </w:r>
      <w:proofErr w:type="gramEnd"/>
      <w:r w:rsidRPr="008E0CE9">
        <w:rPr>
          <w:rFonts w:cs="Calibri"/>
        </w:rPr>
        <w:t xml:space="preserve"> la Ley de Contabilidad.</w:t>
      </w:r>
    </w:p>
    <w:p w14:paraId="158EC49E" w14:textId="77777777" w:rsidR="007D1E76" w:rsidRPr="00E74967" w:rsidRDefault="007D1E76" w:rsidP="00CB41C4">
      <w:pPr>
        <w:tabs>
          <w:tab w:val="left" w:leader="underscore" w:pos="9639"/>
        </w:tabs>
        <w:spacing w:after="0" w:line="240" w:lineRule="auto"/>
        <w:jc w:val="both"/>
        <w:rPr>
          <w:rFonts w:cs="Calibri"/>
        </w:rPr>
      </w:pPr>
    </w:p>
    <w:p w14:paraId="2119A6EF" w14:textId="77777777" w:rsidR="007D1E76" w:rsidRPr="00E74967" w:rsidRDefault="007D1E76" w:rsidP="00CB41C4">
      <w:pPr>
        <w:tabs>
          <w:tab w:val="left" w:leader="underscore" w:pos="9639"/>
        </w:tabs>
        <w:spacing w:after="0" w:line="240" w:lineRule="auto"/>
        <w:jc w:val="both"/>
        <w:rPr>
          <w:rFonts w:cs="Calibri"/>
        </w:rPr>
      </w:pPr>
    </w:p>
    <w:p w14:paraId="7025E7E0" w14:textId="77777777" w:rsidR="007D1E76" w:rsidRPr="00E74967" w:rsidRDefault="007D1E76" w:rsidP="000C3365">
      <w:pPr>
        <w:pStyle w:val="Ttulo2"/>
        <w:rPr>
          <w:rFonts w:cs="Calibri"/>
          <w:b/>
        </w:rPr>
      </w:pPr>
      <w:bookmarkStart w:id="5" w:name="_Toc508279626"/>
      <w:r w:rsidRPr="000C3365">
        <w:rPr>
          <w:rFonts w:asciiTheme="minorHAnsi" w:hAnsiTheme="minorHAnsi" w:cstheme="minorHAnsi"/>
          <w:b/>
          <w:color w:val="auto"/>
          <w:sz w:val="22"/>
        </w:rPr>
        <w:t>6. Políticas de</w:t>
      </w:r>
      <w:r w:rsidR="00E00323" w:rsidRPr="000C3365">
        <w:rPr>
          <w:rFonts w:asciiTheme="minorHAnsi" w:hAnsiTheme="minorHAnsi" w:cstheme="minorHAnsi"/>
          <w:b/>
          <w:color w:val="auto"/>
          <w:sz w:val="22"/>
        </w:rPr>
        <w:t xml:space="preserve"> Contabilidad Significativas:</w:t>
      </w:r>
      <w:bookmarkEnd w:id="5"/>
    </w:p>
    <w:p w14:paraId="793D8065" w14:textId="77777777" w:rsidR="007D1E76" w:rsidRPr="00E74967" w:rsidRDefault="007D1E76" w:rsidP="00CB41C4">
      <w:pPr>
        <w:tabs>
          <w:tab w:val="left" w:leader="underscore" w:pos="9639"/>
        </w:tabs>
        <w:spacing w:after="0" w:line="240" w:lineRule="auto"/>
        <w:jc w:val="both"/>
        <w:rPr>
          <w:rFonts w:cs="Calibri"/>
        </w:rPr>
      </w:pPr>
    </w:p>
    <w:p w14:paraId="4773A4FE"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Se informará sobre:</w:t>
      </w:r>
    </w:p>
    <w:p w14:paraId="3A8D7951" w14:textId="77777777" w:rsidR="007D1E76" w:rsidRPr="00E74967" w:rsidRDefault="007D1E76" w:rsidP="00CB41C4">
      <w:pPr>
        <w:tabs>
          <w:tab w:val="left" w:leader="underscore" w:pos="9639"/>
        </w:tabs>
        <w:spacing w:after="0" w:line="240" w:lineRule="auto"/>
        <w:jc w:val="both"/>
        <w:rPr>
          <w:rFonts w:cs="Calibri"/>
        </w:rPr>
      </w:pPr>
    </w:p>
    <w:p w14:paraId="6073F87B"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Actualización: se informará del método utilizado para la actualización del valor de los activos, pasivos y Hacienda Pública/</w:t>
      </w:r>
      <w:r w:rsidR="00657009" w:rsidRPr="00E74967">
        <w:rPr>
          <w:rFonts w:cs="Calibri"/>
        </w:rPr>
        <w:t>P</w:t>
      </w:r>
      <w:r w:rsidRPr="00E74967">
        <w:rPr>
          <w:rFonts w:cs="Calibri"/>
        </w:rPr>
        <w:t>atrimonio y las razones de dicha elección. Así como informar de la desconexión o reconexión inflacionaria:</w:t>
      </w:r>
    </w:p>
    <w:p w14:paraId="4E9F13C3" w14:textId="77777777" w:rsidR="008E0CE9" w:rsidRDefault="008E0CE9" w:rsidP="00CB41C4">
      <w:pPr>
        <w:tabs>
          <w:tab w:val="left" w:leader="underscore" w:pos="9639"/>
        </w:tabs>
        <w:spacing w:after="0" w:line="240" w:lineRule="auto"/>
        <w:jc w:val="both"/>
        <w:rPr>
          <w:rFonts w:cs="Calibri"/>
        </w:rPr>
      </w:pPr>
    </w:p>
    <w:p w14:paraId="5C1081A4" w14:textId="5A812653" w:rsidR="007D1E76" w:rsidRPr="00E74967" w:rsidRDefault="008E0CE9" w:rsidP="00CB41C4">
      <w:pPr>
        <w:tabs>
          <w:tab w:val="left" w:leader="underscore" w:pos="9639"/>
        </w:tabs>
        <w:spacing w:after="0" w:line="240" w:lineRule="auto"/>
        <w:jc w:val="both"/>
        <w:rPr>
          <w:rFonts w:cs="Calibri"/>
        </w:rPr>
      </w:pPr>
      <w:r w:rsidRPr="008E0CE9">
        <w:rPr>
          <w:rFonts w:cs="Calibri"/>
        </w:rPr>
        <w:t>Esta nota no le aplica al ente público. El Instituto no lleva a cabo la actualización de activos, pasivos y Hacienda Pública/Patrimonio.</w:t>
      </w:r>
    </w:p>
    <w:p w14:paraId="004A4D32" w14:textId="77777777" w:rsidR="007D1E76" w:rsidRPr="00E74967" w:rsidRDefault="007D1E76" w:rsidP="00CB41C4">
      <w:pPr>
        <w:tabs>
          <w:tab w:val="left" w:leader="underscore" w:pos="9639"/>
        </w:tabs>
        <w:spacing w:after="0" w:line="240" w:lineRule="auto"/>
        <w:jc w:val="both"/>
        <w:rPr>
          <w:rFonts w:cs="Calibri"/>
        </w:rPr>
      </w:pPr>
    </w:p>
    <w:p w14:paraId="3D8017C2"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Informar sobre la realización de operaciones en el extranjero y de sus efectos en la información financiera gubernamental:</w:t>
      </w:r>
    </w:p>
    <w:p w14:paraId="7B282957" w14:textId="77777777" w:rsidR="008E0CE9" w:rsidRDefault="008E0CE9" w:rsidP="00CB41C4">
      <w:pPr>
        <w:tabs>
          <w:tab w:val="left" w:leader="underscore" w:pos="9639"/>
        </w:tabs>
        <w:spacing w:after="0" w:line="240" w:lineRule="auto"/>
        <w:jc w:val="both"/>
        <w:rPr>
          <w:rFonts w:cs="Calibri"/>
        </w:rPr>
      </w:pPr>
    </w:p>
    <w:p w14:paraId="761C47D7" w14:textId="38DB5424" w:rsidR="007D1E76" w:rsidRPr="00E74967" w:rsidRDefault="008E0CE9" w:rsidP="00CB41C4">
      <w:pPr>
        <w:tabs>
          <w:tab w:val="left" w:leader="underscore" w:pos="9639"/>
        </w:tabs>
        <w:spacing w:after="0" w:line="240" w:lineRule="auto"/>
        <w:jc w:val="both"/>
        <w:rPr>
          <w:rFonts w:cs="Calibri"/>
        </w:rPr>
      </w:pPr>
      <w:r w:rsidRPr="008E0CE9">
        <w:rPr>
          <w:rFonts w:cs="Calibri"/>
        </w:rPr>
        <w:t>Esta nota no le aplica al ente público. El Instituto no realiza operaciones en el extranjero.</w:t>
      </w:r>
    </w:p>
    <w:p w14:paraId="35FCED94" w14:textId="77777777" w:rsidR="007D1E76" w:rsidRPr="00E74967" w:rsidRDefault="007D1E76" w:rsidP="00CB41C4">
      <w:pPr>
        <w:tabs>
          <w:tab w:val="left" w:leader="underscore" w:pos="9639"/>
        </w:tabs>
        <w:spacing w:after="0" w:line="240" w:lineRule="auto"/>
        <w:jc w:val="both"/>
        <w:rPr>
          <w:rFonts w:cs="Calibri"/>
        </w:rPr>
      </w:pPr>
    </w:p>
    <w:p w14:paraId="433324F3"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c)</w:t>
      </w:r>
      <w:r w:rsidRPr="00E74967">
        <w:rPr>
          <w:rFonts w:cs="Calibri"/>
        </w:rPr>
        <w:t xml:space="preserve"> Método de valuación de la inversión en acciones de Compañías subsidiarias no consolidadas y asociadas:</w:t>
      </w:r>
    </w:p>
    <w:p w14:paraId="5F7D6E3C" w14:textId="77777777" w:rsidR="008E0CE9" w:rsidRDefault="008E0CE9" w:rsidP="00CB41C4">
      <w:pPr>
        <w:tabs>
          <w:tab w:val="left" w:leader="underscore" w:pos="9639"/>
        </w:tabs>
        <w:spacing w:after="0" w:line="240" w:lineRule="auto"/>
        <w:jc w:val="both"/>
        <w:rPr>
          <w:rFonts w:cs="Calibri"/>
        </w:rPr>
      </w:pPr>
    </w:p>
    <w:p w14:paraId="1C1D647B" w14:textId="0089BA6C" w:rsidR="007D1E76" w:rsidRPr="00E74967" w:rsidRDefault="008E0CE9" w:rsidP="00CB41C4">
      <w:pPr>
        <w:tabs>
          <w:tab w:val="left" w:leader="underscore" w:pos="9639"/>
        </w:tabs>
        <w:spacing w:after="0" w:line="240" w:lineRule="auto"/>
        <w:jc w:val="both"/>
        <w:rPr>
          <w:rFonts w:cs="Calibri"/>
        </w:rPr>
      </w:pPr>
      <w:r w:rsidRPr="008E0CE9">
        <w:rPr>
          <w:rFonts w:cs="Calibri"/>
        </w:rPr>
        <w:t>Esta nota no le aplica al ente público. El Instituto no tiene inversiones en acciones de compañías subsidiarias no consolidadas y asociadas.</w:t>
      </w:r>
    </w:p>
    <w:p w14:paraId="2EA4933C" w14:textId="77777777" w:rsidR="007D1E76" w:rsidRPr="00E74967" w:rsidRDefault="007D1E76" w:rsidP="00CB41C4">
      <w:pPr>
        <w:tabs>
          <w:tab w:val="left" w:leader="underscore" w:pos="9639"/>
        </w:tabs>
        <w:spacing w:after="0" w:line="240" w:lineRule="auto"/>
        <w:jc w:val="both"/>
        <w:rPr>
          <w:rFonts w:cs="Calibri"/>
        </w:rPr>
      </w:pPr>
    </w:p>
    <w:p w14:paraId="7AB12262" w14:textId="77777777" w:rsidR="007D1E76" w:rsidRDefault="007D1E76" w:rsidP="00CB41C4">
      <w:pPr>
        <w:tabs>
          <w:tab w:val="left" w:leader="underscore" w:pos="9639"/>
        </w:tabs>
        <w:spacing w:after="0" w:line="240" w:lineRule="auto"/>
        <w:jc w:val="both"/>
        <w:rPr>
          <w:rFonts w:cs="Calibri"/>
        </w:rPr>
      </w:pPr>
      <w:r w:rsidRPr="00E74967">
        <w:rPr>
          <w:rFonts w:cs="Calibri"/>
          <w:b/>
        </w:rPr>
        <w:t>d)</w:t>
      </w:r>
      <w:r w:rsidRPr="00E74967">
        <w:rPr>
          <w:rFonts w:cs="Calibri"/>
        </w:rPr>
        <w:t xml:space="preserve"> Sistema y método de valuación de inventarios y costo de lo vendido:</w:t>
      </w:r>
    </w:p>
    <w:p w14:paraId="20030C25" w14:textId="77777777" w:rsidR="008E0CE9" w:rsidRPr="00E74967" w:rsidRDefault="008E0CE9" w:rsidP="00CB41C4">
      <w:pPr>
        <w:tabs>
          <w:tab w:val="left" w:leader="underscore" w:pos="9639"/>
        </w:tabs>
        <w:spacing w:after="0" w:line="240" w:lineRule="auto"/>
        <w:jc w:val="both"/>
        <w:rPr>
          <w:rFonts w:cs="Calibri"/>
        </w:rPr>
      </w:pPr>
    </w:p>
    <w:p w14:paraId="788115A4" w14:textId="38B0B376" w:rsidR="007D1E76" w:rsidRPr="00E74967" w:rsidRDefault="008E0CE9" w:rsidP="00CB41C4">
      <w:pPr>
        <w:tabs>
          <w:tab w:val="left" w:leader="underscore" w:pos="9639"/>
        </w:tabs>
        <w:spacing w:after="0" w:line="240" w:lineRule="auto"/>
        <w:jc w:val="both"/>
        <w:rPr>
          <w:rFonts w:cs="Calibri"/>
        </w:rPr>
      </w:pPr>
      <w:r w:rsidRPr="008E0CE9">
        <w:rPr>
          <w:rFonts w:cs="Calibri"/>
        </w:rPr>
        <w:t xml:space="preserve">Se aplica el registro de inventarios a precio de adquisición y el costo se registra a valor </w:t>
      </w:r>
      <w:r w:rsidR="00310845">
        <w:rPr>
          <w:rFonts w:cs="Calibri"/>
        </w:rPr>
        <w:t>en libros del bien vendido</w:t>
      </w:r>
      <w:r w:rsidRPr="008E0CE9">
        <w:rPr>
          <w:rFonts w:cs="Calibri"/>
        </w:rPr>
        <w:t>.</w:t>
      </w:r>
    </w:p>
    <w:p w14:paraId="0B282127" w14:textId="77777777" w:rsidR="007D1E76" w:rsidRPr="00E74967" w:rsidRDefault="007D1E76" w:rsidP="00CB41C4">
      <w:pPr>
        <w:tabs>
          <w:tab w:val="left" w:leader="underscore" w:pos="9639"/>
        </w:tabs>
        <w:spacing w:after="0" w:line="240" w:lineRule="auto"/>
        <w:jc w:val="both"/>
        <w:rPr>
          <w:rFonts w:cs="Calibri"/>
        </w:rPr>
      </w:pPr>
    </w:p>
    <w:p w14:paraId="1D8C904A" w14:textId="77777777" w:rsidR="007D1E76" w:rsidRDefault="007D1E76" w:rsidP="00CB41C4">
      <w:pPr>
        <w:tabs>
          <w:tab w:val="left" w:leader="underscore" w:pos="9639"/>
        </w:tabs>
        <w:spacing w:after="0" w:line="240" w:lineRule="auto"/>
        <w:jc w:val="both"/>
        <w:rPr>
          <w:rFonts w:cs="Calibri"/>
        </w:rPr>
      </w:pPr>
      <w:r w:rsidRPr="00E74967">
        <w:rPr>
          <w:rFonts w:cs="Calibri"/>
          <w:b/>
        </w:rPr>
        <w:t>e)</w:t>
      </w:r>
      <w:r w:rsidRPr="00E74967">
        <w:rPr>
          <w:rFonts w:cs="Calibri"/>
        </w:rPr>
        <w:t xml:space="preserve"> Beneficios a empleados: revelar el cálculo de la reserva actuarial, valor presente de los ingresos esperados comparado con el valor presente de la estimación de gastos tanto de los beneficiarios actuales como futuros:</w:t>
      </w:r>
    </w:p>
    <w:p w14:paraId="01A640AE" w14:textId="77777777" w:rsidR="00310845" w:rsidRPr="00E74967" w:rsidRDefault="00310845" w:rsidP="00CB41C4">
      <w:pPr>
        <w:tabs>
          <w:tab w:val="left" w:leader="underscore" w:pos="9639"/>
        </w:tabs>
        <w:spacing w:after="0" w:line="240" w:lineRule="auto"/>
        <w:jc w:val="both"/>
        <w:rPr>
          <w:rFonts w:cs="Calibri"/>
        </w:rPr>
      </w:pPr>
    </w:p>
    <w:p w14:paraId="3488266C" w14:textId="613DA080" w:rsidR="007D1E76" w:rsidRPr="00E74967" w:rsidRDefault="00310845" w:rsidP="00CB41C4">
      <w:pPr>
        <w:tabs>
          <w:tab w:val="left" w:leader="underscore" w:pos="9639"/>
        </w:tabs>
        <w:spacing w:after="0" w:line="240" w:lineRule="auto"/>
        <w:jc w:val="both"/>
        <w:rPr>
          <w:rFonts w:cs="Calibri"/>
        </w:rPr>
      </w:pPr>
      <w:r w:rsidRPr="00310845">
        <w:rPr>
          <w:rFonts w:cs="Calibri"/>
        </w:rPr>
        <w:t>Por ser un organismo público descentralizado de la Administración Pública Municipal, los beneficios de los empleados están referidos en el reglamento Interno de Trabajo. No se aplican estudios actuariales para determinar el valor presente de los ingresos esperados comparado con el valor presente de la estimación de gastos tanto de los beneficiarios actuales como futuros.</w:t>
      </w:r>
    </w:p>
    <w:p w14:paraId="6636D845" w14:textId="77777777" w:rsidR="007D1E76" w:rsidRPr="00E74967" w:rsidRDefault="007D1E76" w:rsidP="00CB41C4">
      <w:pPr>
        <w:tabs>
          <w:tab w:val="left" w:leader="underscore" w:pos="9639"/>
        </w:tabs>
        <w:spacing w:after="0" w:line="240" w:lineRule="auto"/>
        <w:jc w:val="both"/>
        <w:rPr>
          <w:rFonts w:cs="Calibri"/>
        </w:rPr>
      </w:pPr>
    </w:p>
    <w:p w14:paraId="6113C381" w14:textId="77777777" w:rsidR="007D1E76" w:rsidRDefault="007D1E76" w:rsidP="00CB41C4">
      <w:pPr>
        <w:tabs>
          <w:tab w:val="left" w:leader="underscore" w:pos="9639"/>
        </w:tabs>
        <w:spacing w:after="0" w:line="240" w:lineRule="auto"/>
        <w:jc w:val="both"/>
        <w:rPr>
          <w:rFonts w:cs="Calibri"/>
        </w:rPr>
      </w:pPr>
      <w:r w:rsidRPr="00E74967">
        <w:rPr>
          <w:rFonts w:cs="Calibri"/>
          <w:b/>
        </w:rPr>
        <w:t>f)</w:t>
      </w:r>
      <w:r w:rsidRPr="00E74967">
        <w:rPr>
          <w:rFonts w:cs="Calibri"/>
        </w:rPr>
        <w:t xml:space="preserve"> Provisiones: objetivo de su creación, monto y plazo:</w:t>
      </w:r>
    </w:p>
    <w:p w14:paraId="0F5EB19C" w14:textId="77777777" w:rsidR="00310845" w:rsidRPr="00E74967" w:rsidRDefault="00310845" w:rsidP="00CB41C4">
      <w:pPr>
        <w:tabs>
          <w:tab w:val="left" w:leader="underscore" w:pos="9639"/>
        </w:tabs>
        <w:spacing w:after="0" w:line="240" w:lineRule="auto"/>
        <w:jc w:val="both"/>
        <w:rPr>
          <w:rFonts w:cs="Calibri"/>
        </w:rPr>
      </w:pPr>
    </w:p>
    <w:p w14:paraId="4E40100B" w14:textId="24A5907C" w:rsidR="007D1E76" w:rsidRPr="00E74967" w:rsidRDefault="00310845" w:rsidP="00CB41C4">
      <w:pPr>
        <w:tabs>
          <w:tab w:val="left" w:leader="underscore" w:pos="9639"/>
        </w:tabs>
        <w:spacing w:after="0" w:line="240" w:lineRule="auto"/>
        <w:jc w:val="both"/>
        <w:rPr>
          <w:rFonts w:cs="Calibri"/>
        </w:rPr>
      </w:pPr>
      <w:r w:rsidRPr="00310845">
        <w:rPr>
          <w:rFonts w:cs="Calibri"/>
        </w:rPr>
        <w:lastRenderedPageBreak/>
        <w:t>Provisiones de pasivos con monto variable y con un plazo no superior al ejercicio fiscal, con el objetivo de llevar un control presupuestal y financiero.</w:t>
      </w:r>
    </w:p>
    <w:p w14:paraId="0AB44A38" w14:textId="77777777" w:rsidR="007D1E76" w:rsidRPr="00E74967" w:rsidRDefault="007D1E76" w:rsidP="00CB41C4">
      <w:pPr>
        <w:tabs>
          <w:tab w:val="left" w:leader="underscore" w:pos="9639"/>
        </w:tabs>
        <w:spacing w:after="0" w:line="240" w:lineRule="auto"/>
        <w:jc w:val="both"/>
        <w:rPr>
          <w:rFonts w:cs="Calibri"/>
        </w:rPr>
      </w:pPr>
    </w:p>
    <w:p w14:paraId="4190001D" w14:textId="77777777" w:rsidR="007D1E76" w:rsidRDefault="007D1E76" w:rsidP="00CB41C4">
      <w:pPr>
        <w:tabs>
          <w:tab w:val="left" w:leader="underscore" w:pos="9639"/>
        </w:tabs>
        <w:spacing w:after="0" w:line="240" w:lineRule="auto"/>
        <w:jc w:val="both"/>
        <w:rPr>
          <w:rFonts w:cs="Calibri"/>
        </w:rPr>
      </w:pPr>
      <w:r w:rsidRPr="00E74967">
        <w:rPr>
          <w:rFonts w:cs="Calibri"/>
          <w:b/>
        </w:rPr>
        <w:t>g)</w:t>
      </w:r>
      <w:r w:rsidRPr="00E74967">
        <w:rPr>
          <w:rFonts w:cs="Calibri"/>
        </w:rPr>
        <w:t xml:space="preserve"> Reservas: objetivo de su creación, monto y plazo:</w:t>
      </w:r>
    </w:p>
    <w:p w14:paraId="5A234C60" w14:textId="77777777" w:rsidR="00310845" w:rsidRPr="00E74967" w:rsidRDefault="00310845" w:rsidP="00CB41C4">
      <w:pPr>
        <w:tabs>
          <w:tab w:val="left" w:leader="underscore" w:pos="9639"/>
        </w:tabs>
        <w:spacing w:after="0" w:line="240" w:lineRule="auto"/>
        <w:jc w:val="both"/>
        <w:rPr>
          <w:rFonts w:cs="Calibri"/>
        </w:rPr>
      </w:pPr>
    </w:p>
    <w:p w14:paraId="4C613419" w14:textId="642640B1" w:rsidR="007D1E76" w:rsidRPr="00E74967" w:rsidRDefault="00310845" w:rsidP="00CB41C4">
      <w:pPr>
        <w:tabs>
          <w:tab w:val="left" w:leader="underscore" w:pos="9639"/>
        </w:tabs>
        <w:spacing w:after="0" w:line="240" w:lineRule="auto"/>
        <w:jc w:val="both"/>
        <w:rPr>
          <w:rFonts w:cs="Calibri"/>
        </w:rPr>
      </w:pPr>
      <w:r w:rsidRPr="00310845">
        <w:rPr>
          <w:rFonts w:cs="Calibri"/>
        </w:rPr>
        <w:t>Esta nota no le aplica al ente público. El Instituto no tiene creadas reservas.</w:t>
      </w:r>
    </w:p>
    <w:p w14:paraId="48187B92" w14:textId="77777777" w:rsidR="007D1E76" w:rsidRPr="00E74967" w:rsidRDefault="007D1E76" w:rsidP="00CB41C4">
      <w:pPr>
        <w:tabs>
          <w:tab w:val="left" w:leader="underscore" w:pos="9639"/>
        </w:tabs>
        <w:spacing w:after="0" w:line="240" w:lineRule="auto"/>
        <w:jc w:val="both"/>
        <w:rPr>
          <w:rFonts w:cs="Calibri"/>
        </w:rPr>
      </w:pPr>
    </w:p>
    <w:p w14:paraId="6E497DBB" w14:textId="77777777" w:rsidR="007D1E76" w:rsidRDefault="007D1E76" w:rsidP="00CB41C4">
      <w:pPr>
        <w:tabs>
          <w:tab w:val="left" w:leader="underscore" w:pos="9639"/>
        </w:tabs>
        <w:spacing w:after="0" w:line="240" w:lineRule="auto"/>
        <w:jc w:val="both"/>
        <w:rPr>
          <w:rFonts w:cs="Calibri"/>
        </w:rPr>
      </w:pPr>
      <w:r w:rsidRPr="00E74967">
        <w:rPr>
          <w:rFonts w:cs="Calibri"/>
          <w:b/>
        </w:rPr>
        <w:t>h)</w:t>
      </w:r>
      <w:r w:rsidRPr="00E74967">
        <w:rPr>
          <w:rFonts w:cs="Calibri"/>
        </w:rPr>
        <w:t xml:space="preserve"> Cambios en políticas contables y corrección de errores junto con la revelación de los efectos que se tendrá en la información financiera del ente público, ya sea retrospectivos o prospectivos:</w:t>
      </w:r>
    </w:p>
    <w:p w14:paraId="64A48472" w14:textId="77777777" w:rsidR="00310845" w:rsidRPr="00E74967" w:rsidRDefault="00310845" w:rsidP="00CB41C4">
      <w:pPr>
        <w:tabs>
          <w:tab w:val="left" w:leader="underscore" w:pos="9639"/>
        </w:tabs>
        <w:spacing w:after="0" w:line="240" w:lineRule="auto"/>
        <w:jc w:val="both"/>
        <w:rPr>
          <w:rFonts w:cs="Calibri"/>
        </w:rPr>
      </w:pPr>
    </w:p>
    <w:p w14:paraId="14696C24" w14:textId="3F9ADA7B" w:rsidR="007D1E76" w:rsidRPr="00E74967" w:rsidRDefault="00310845" w:rsidP="00CB41C4">
      <w:pPr>
        <w:tabs>
          <w:tab w:val="left" w:leader="underscore" w:pos="9639"/>
        </w:tabs>
        <w:spacing w:after="0" w:line="240" w:lineRule="auto"/>
        <w:jc w:val="both"/>
        <w:rPr>
          <w:rFonts w:cs="Calibri"/>
        </w:rPr>
      </w:pPr>
      <w:r w:rsidRPr="00310845">
        <w:rPr>
          <w:rFonts w:cs="Calibri"/>
        </w:rPr>
        <w:t>La política implantada es que cuando se detecta el error, es corregido y surte los efectos en el ejercicio en que ocurre.</w:t>
      </w:r>
    </w:p>
    <w:p w14:paraId="2B6668A3" w14:textId="77777777" w:rsidR="007D1E76" w:rsidRPr="00E74967" w:rsidRDefault="007D1E76" w:rsidP="00CB41C4">
      <w:pPr>
        <w:tabs>
          <w:tab w:val="left" w:leader="underscore" w:pos="9639"/>
        </w:tabs>
        <w:spacing w:after="0" w:line="240" w:lineRule="auto"/>
        <w:jc w:val="both"/>
        <w:rPr>
          <w:rFonts w:cs="Calibri"/>
        </w:rPr>
      </w:pPr>
    </w:p>
    <w:p w14:paraId="12C8FA9A"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i)</w:t>
      </w:r>
      <w:r w:rsidRPr="00E74967">
        <w:rPr>
          <w:rFonts w:cs="Calibri"/>
        </w:rPr>
        <w:t xml:space="preserve"> Reclasificaciones: Se deben revelar todos aquellos movimientos entre cuentas por efectos de cambios en los tipos de operaciones:</w:t>
      </w:r>
    </w:p>
    <w:p w14:paraId="02D50271" w14:textId="77777777" w:rsidR="00310845" w:rsidRDefault="00310845" w:rsidP="00CB41C4">
      <w:pPr>
        <w:tabs>
          <w:tab w:val="left" w:leader="underscore" w:pos="9639"/>
        </w:tabs>
        <w:spacing w:after="0" w:line="240" w:lineRule="auto"/>
        <w:jc w:val="both"/>
        <w:rPr>
          <w:rFonts w:cs="Calibri"/>
        </w:rPr>
      </w:pPr>
    </w:p>
    <w:p w14:paraId="4342A110" w14:textId="63EB05B5" w:rsidR="007D1E76" w:rsidRPr="00E74967" w:rsidRDefault="00310845" w:rsidP="00CB41C4">
      <w:pPr>
        <w:tabs>
          <w:tab w:val="left" w:leader="underscore" w:pos="9639"/>
        </w:tabs>
        <w:spacing w:after="0" w:line="240" w:lineRule="auto"/>
        <w:jc w:val="both"/>
        <w:rPr>
          <w:rFonts w:cs="Calibri"/>
        </w:rPr>
      </w:pPr>
      <w:r w:rsidRPr="00310845">
        <w:rPr>
          <w:rFonts w:cs="Calibri"/>
        </w:rPr>
        <w:t>Las reclasificaciones de realizan cuando se detecta el error y surte los efectos en el ejercicio en que ocurre.</w:t>
      </w:r>
    </w:p>
    <w:p w14:paraId="6E29C8B6" w14:textId="77777777" w:rsidR="007D1E76" w:rsidRPr="00E74967" w:rsidRDefault="007D1E76" w:rsidP="00CB41C4">
      <w:pPr>
        <w:tabs>
          <w:tab w:val="left" w:leader="underscore" w:pos="9639"/>
        </w:tabs>
        <w:spacing w:after="0" w:line="240" w:lineRule="auto"/>
        <w:jc w:val="both"/>
        <w:rPr>
          <w:rFonts w:cs="Calibri"/>
        </w:rPr>
      </w:pPr>
    </w:p>
    <w:p w14:paraId="5405EF84"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j)</w:t>
      </w:r>
      <w:r w:rsidRPr="00E74967">
        <w:rPr>
          <w:rFonts w:cs="Calibri"/>
        </w:rPr>
        <w:t xml:space="preserve"> Depuración y cancelación de saldos:</w:t>
      </w:r>
    </w:p>
    <w:p w14:paraId="1A6688EB" w14:textId="77777777" w:rsidR="00310845" w:rsidRDefault="00310845" w:rsidP="00CB41C4">
      <w:pPr>
        <w:tabs>
          <w:tab w:val="left" w:leader="underscore" w:pos="9639"/>
        </w:tabs>
        <w:spacing w:after="0" w:line="240" w:lineRule="auto"/>
        <w:jc w:val="both"/>
        <w:rPr>
          <w:rFonts w:cs="Calibri"/>
        </w:rPr>
      </w:pPr>
    </w:p>
    <w:p w14:paraId="02C28F78" w14:textId="18B1F9A1" w:rsidR="007D1E76" w:rsidRPr="00E74967" w:rsidRDefault="00310845" w:rsidP="00CB41C4">
      <w:pPr>
        <w:tabs>
          <w:tab w:val="left" w:leader="underscore" w:pos="9639"/>
        </w:tabs>
        <w:spacing w:after="0" w:line="240" w:lineRule="auto"/>
        <w:jc w:val="both"/>
        <w:rPr>
          <w:rFonts w:cs="Calibri"/>
        </w:rPr>
      </w:pPr>
      <w:r w:rsidRPr="00310845">
        <w:rPr>
          <w:rFonts w:cs="Calibri"/>
        </w:rPr>
        <w:t xml:space="preserve">Las cuentas contables, </w:t>
      </w:r>
      <w:proofErr w:type="gramStart"/>
      <w:r w:rsidRPr="00310845">
        <w:rPr>
          <w:rFonts w:cs="Calibri"/>
        </w:rPr>
        <w:t>que</w:t>
      </w:r>
      <w:proofErr w:type="gramEnd"/>
      <w:r w:rsidRPr="00310845">
        <w:rPr>
          <w:rFonts w:cs="Calibri"/>
        </w:rPr>
        <w:t xml:space="preserve"> realizada la investigación de su creación y movimientos, no tengan soporte documental o razón de su creación, se realiza su depuración, surtiendo los efectos en el ejercicio en que ocurre.</w:t>
      </w:r>
    </w:p>
    <w:p w14:paraId="7D06B360" w14:textId="77777777" w:rsidR="007D1E76" w:rsidRPr="00E74967" w:rsidRDefault="007D1E76" w:rsidP="00CB41C4">
      <w:pPr>
        <w:tabs>
          <w:tab w:val="left" w:leader="underscore" w:pos="9639"/>
        </w:tabs>
        <w:spacing w:after="0" w:line="240" w:lineRule="auto"/>
        <w:jc w:val="both"/>
        <w:rPr>
          <w:rFonts w:cs="Calibri"/>
        </w:rPr>
      </w:pPr>
    </w:p>
    <w:p w14:paraId="051C6058" w14:textId="77777777" w:rsidR="00E00323" w:rsidRPr="00E74967" w:rsidRDefault="00E00323" w:rsidP="00CB41C4">
      <w:pPr>
        <w:tabs>
          <w:tab w:val="left" w:leader="underscore" w:pos="9639"/>
        </w:tabs>
        <w:spacing w:after="0" w:line="240" w:lineRule="auto"/>
        <w:jc w:val="both"/>
        <w:rPr>
          <w:rFonts w:cs="Calibri"/>
        </w:rPr>
      </w:pPr>
    </w:p>
    <w:p w14:paraId="2CA8BAC1" w14:textId="77777777" w:rsidR="007D1E76" w:rsidRPr="000C3365" w:rsidRDefault="007D1E76" w:rsidP="000C3365">
      <w:pPr>
        <w:pStyle w:val="Ttulo2"/>
        <w:rPr>
          <w:rFonts w:asciiTheme="minorHAnsi" w:hAnsiTheme="minorHAnsi" w:cstheme="minorHAnsi"/>
          <w:b/>
          <w:color w:val="auto"/>
          <w:sz w:val="22"/>
        </w:rPr>
      </w:pPr>
      <w:bookmarkStart w:id="6" w:name="_Toc508279627"/>
      <w:r w:rsidRPr="000C3365">
        <w:rPr>
          <w:rFonts w:asciiTheme="minorHAnsi" w:hAnsiTheme="minorHAnsi" w:cstheme="minorHAnsi"/>
          <w:b/>
          <w:color w:val="auto"/>
          <w:sz w:val="22"/>
        </w:rPr>
        <w:t>7. Posición en Moneda Extranjera y Pro</w:t>
      </w:r>
      <w:r w:rsidR="00E00323" w:rsidRPr="000C3365">
        <w:rPr>
          <w:rFonts w:asciiTheme="minorHAnsi" w:hAnsiTheme="minorHAnsi" w:cstheme="minorHAnsi"/>
          <w:b/>
          <w:color w:val="auto"/>
          <w:sz w:val="22"/>
        </w:rPr>
        <w:t>tección por Riesgo Cambiario:</w:t>
      </w:r>
      <w:bookmarkEnd w:id="6"/>
    </w:p>
    <w:p w14:paraId="60114D16" w14:textId="77777777" w:rsidR="007D1E76" w:rsidRPr="00E74967" w:rsidRDefault="007D1E76" w:rsidP="00CB41C4">
      <w:pPr>
        <w:tabs>
          <w:tab w:val="left" w:leader="underscore" w:pos="9639"/>
        </w:tabs>
        <w:spacing w:after="0" w:line="240" w:lineRule="auto"/>
        <w:jc w:val="both"/>
        <w:rPr>
          <w:rFonts w:cs="Calibri"/>
        </w:rPr>
      </w:pPr>
    </w:p>
    <w:p w14:paraId="12C73011"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Se informará sobre:</w:t>
      </w:r>
    </w:p>
    <w:p w14:paraId="7E8BC54D" w14:textId="77777777" w:rsidR="007D1E76" w:rsidRPr="00E74967" w:rsidRDefault="007D1E76" w:rsidP="00CB41C4">
      <w:pPr>
        <w:tabs>
          <w:tab w:val="left" w:leader="underscore" w:pos="9639"/>
        </w:tabs>
        <w:spacing w:after="0" w:line="240" w:lineRule="auto"/>
        <w:jc w:val="both"/>
        <w:rPr>
          <w:rFonts w:cs="Calibri"/>
        </w:rPr>
      </w:pPr>
    </w:p>
    <w:p w14:paraId="531D25F7" w14:textId="77777777" w:rsidR="007D1E76"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Activos en moneda extranjera:</w:t>
      </w:r>
    </w:p>
    <w:p w14:paraId="24E31D38" w14:textId="77777777" w:rsidR="00310845" w:rsidRPr="00E74967" w:rsidRDefault="00310845" w:rsidP="00CB41C4">
      <w:pPr>
        <w:tabs>
          <w:tab w:val="left" w:leader="underscore" w:pos="9639"/>
        </w:tabs>
        <w:spacing w:after="0" w:line="240" w:lineRule="auto"/>
        <w:jc w:val="both"/>
        <w:rPr>
          <w:rFonts w:cs="Calibri"/>
        </w:rPr>
      </w:pPr>
    </w:p>
    <w:p w14:paraId="20464C79" w14:textId="091F75DA" w:rsidR="007D1E76" w:rsidRPr="00E74967" w:rsidRDefault="00310845" w:rsidP="00CB41C4">
      <w:pPr>
        <w:tabs>
          <w:tab w:val="left" w:leader="underscore" w:pos="9639"/>
        </w:tabs>
        <w:spacing w:after="0" w:line="240" w:lineRule="auto"/>
        <w:jc w:val="both"/>
        <w:rPr>
          <w:rFonts w:cs="Calibri"/>
        </w:rPr>
      </w:pPr>
      <w:r w:rsidRPr="00310845">
        <w:rPr>
          <w:rFonts w:cs="Calibri"/>
        </w:rPr>
        <w:t>Esta nota no le aplica al ente público. El Instituto no tiene activos en moneda extranjera.</w:t>
      </w:r>
    </w:p>
    <w:p w14:paraId="43F08C55" w14:textId="77777777" w:rsidR="007D1E76" w:rsidRPr="00E74967" w:rsidRDefault="007D1E76" w:rsidP="00CB41C4">
      <w:pPr>
        <w:tabs>
          <w:tab w:val="left" w:leader="underscore" w:pos="9639"/>
        </w:tabs>
        <w:spacing w:after="0" w:line="240" w:lineRule="auto"/>
        <w:jc w:val="both"/>
        <w:rPr>
          <w:rFonts w:cs="Calibri"/>
        </w:rPr>
      </w:pPr>
    </w:p>
    <w:p w14:paraId="7E447291"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Pasivos en moneda extranjera:</w:t>
      </w:r>
    </w:p>
    <w:p w14:paraId="662AC9D3" w14:textId="77777777" w:rsidR="00310845" w:rsidRDefault="00310845" w:rsidP="00CB41C4">
      <w:pPr>
        <w:tabs>
          <w:tab w:val="left" w:leader="underscore" w:pos="9639"/>
        </w:tabs>
        <w:spacing w:after="0" w:line="240" w:lineRule="auto"/>
        <w:jc w:val="both"/>
        <w:rPr>
          <w:rFonts w:cs="Calibri"/>
        </w:rPr>
      </w:pPr>
    </w:p>
    <w:p w14:paraId="22EC0EC7" w14:textId="4584C180" w:rsidR="007D1E76" w:rsidRPr="00E74967" w:rsidRDefault="00310845" w:rsidP="00CB41C4">
      <w:pPr>
        <w:tabs>
          <w:tab w:val="left" w:leader="underscore" w:pos="9639"/>
        </w:tabs>
        <w:spacing w:after="0" w:line="240" w:lineRule="auto"/>
        <w:jc w:val="both"/>
        <w:rPr>
          <w:rFonts w:cs="Calibri"/>
        </w:rPr>
      </w:pPr>
      <w:r w:rsidRPr="00310845">
        <w:rPr>
          <w:rFonts w:cs="Calibri"/>
        </w:rPr>
        <w:t>Esta nota no le aplica al ente público. El Instituto no tiene pasivos en moneda extranjera.</w:t>
      </w:r>
    </w:p>
    <w:p w14:paraId="54FFA38F" w14:textId="77777777" w:rsidR="007D1E76" w:rsidRPr="00E74967" w:rsidRDefault="007D1E76" w:rsidP="00CB41C4">
      <w:pPr>
        <w:tabs>
          <w:tab w:val="left" w:leader="underscore" w:pos="9639"/>
        </w:tabs>
        <w:spacing w:after="0" w:line="240" w:lineRule="auto"/>
        <w:jc w:val="both"/>
        <w:rPr>
          <w:rFonts w:cs="Calibri"/>
        </w:rPr>
      </w:pPr>
    </w:p>
    <w:p w14:paraId="6E3298C9"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 xml:space="preserve">c) </w:t>
      </w:r>
      <w:r w:rsidRPr="00E74967">
        <w:rPr>
          <w:rFonts w:cs="Calibri"/>
        </w:rPr>
        <w:t>Posición en moneda extranjera:</w:t>
      </w:r>
    </w:p>
    <w:p w14:paraId="4FC773B4" w14:textId="77777777" w:rsidR="00310845" w:rsidRDefault="00310845" w:rsidP="00CB41C4">
      <w:pPr>
        <w:tabs>
          <w:tab w:val="left" w:leader="underscore" w:pos="9639"/>
        </w:tabs>
        <w:spacing w:after="0" w:line="240" w:lineRule="auto"/>
        <w:jc w:val="both"/>
        <w:rPr>
          <w:rFonts w:cs="Calibri"/>
        </w:rPr>
      </w:pPr>
    </w:p>
    <w:p w14:paraId="261C502E" w14:textId="01E01836" w:rsidR="007D1E76" w:rsidRPr="00E74967" w:rsidRDefault="00310845" w:rsidP="00CB41C4">
      <w:pPr>
        <w:tabs>
          <w:tab w:val="left" w:leader="underscore" w:pos="9639"/>
        </w:tabs>
        <w:spacing w:after="0" w:line="240" w:lineRule="auto"/>
        <w:jc w:val="both"/>
        <w:rPr>
          <w:rFonts w:cs="Calibri"/>
        </w:rPr>
      </w:pPr>
      <w:r w:rsidRPr="00310845">
        <w:rPr>
          <w:rFonts w:cs="Calibri"/>
        </w:rPr>
        <w:t>Esta nota no le aplica al ente público. El Instituto no maneja cuentas en moneda extranjera.</w:t>
      </w:r>
    </w:p>
    <w:p w14:paraId="273CC39D" w14:textId="77777777" w:rsidR="007D1E76" w:rsidRPr="00E74967" w:rsidRDefault="007D1E76" w:rsidP="00CB41C4">
      <w:pPr>
        <w:tabs>
          <w:tab w:val="left" w:leader="underscore" w:pos="9639"/>
        </w:tabs>
        <w:spacing w:after="0" w:line="240" w:lineRule="auto"/>
        <w:jc w:val="both"/>
        <w:rPr>
          <w:rFonts w:cs="Calibri"/>
        </w:rPr>
      </w:pPr>
    </w:p>
    <w:p w14:paraId="61291BC6" w14:textId="77777777" w:rsidR="007D1E76" w:rsidRDefault="007D1E76" w:rsidP="00CB41C4">
      <w:pPr>
        <w:tabs>
          <w:tab w:val="left" w:leader="underscore" w:pos="9639"/>
        </w:tabs>
        <w:spacing w:after="0" w:line="240" w:lineRule="auto"/>
        <w:jc w:val="both"/>
        <w:rPr>
          <w:rFonts w:cs="Calibri"/>
        </w:rPr>
      </w:pPr>
      <w:r w:rsidRPr="00E74967">
        <w:rPr>
          <w:rFonts w:cs="Calibri"/>
          <w:b/>
        </w:rPr>
        <w:t>d)</w:t>
      </w:r>
      <w:r w:rsidRPr="00E74967">
        <w:rPr>
          <w:rFonts w:cs="Calibri"/>
        </w:rPr>
        <w:t xml:space="preserve"> Tipo de cambio:</w:t>
      </w:r>
    </w:p>
    <w:p w14:paraId="58C19488" w14:textId="77777777" w:rsidR="00310845" w:rsidRPr="00E74967" w:rsidRDefault="00310845" w:rsidP="00CB41C4">
      <w:pPr>
        <w:tabs>
          <w:tab w:val="left" w:leader="underscore" w:pos="9639"/>
        </w:tabs>
        <w:spacing w:after="0" w:line="240" w:lineRule="auto"/>
        <w:jc w:val="both"/>
        <w:rPr>
          <w:rFonts w:cs="Calibri"/>
        </w:rPr>
      </w:pPr>
    </w:p>
    <w:p w14:paraId="011B6E8C" w14:textId="7457DD3F" w:rsidR="007D1E76" w:rsidRPr="00E74967" w:rsidRDefault="00310845" w:rsidP="00CB41C4">
      <w:pPr>
        <w:tabs>
          <w:tab w:val="left" w:leader="underscore" w:pos="9639"/>
        </w:tabs>
        <w:spacing w:after="0" w:line="240" w:lineRule="auto"/>
        <w:jc w:val="both"/>
        <w:rPr>
          <w:rFonts w:cs="Calibri"/>
        </w:rPr>
      </w:pPr>
      <w:r w:rsidRPr="00310845">
        <w:rPr>
          <w:rFonts w:cs="Calibri"/>
        </w:rPr>
        <w:t>Esta nota no le aplica al ente público. El Instituto no maneja cuentas en moneda extranjera.</w:t>
      </w:r>
    </w:p>
    <w:p w14:paraId="146CAEC1" w14:textId="77777777" w:rsidR="007D1E76" w:rsidRPr="00E74967" w:rsidRDefault="007D1E76" w:rsidP="00CB41C4">
      <w:pPr>
        <w:tabs>
          <w:tab w:val="left" w:leader="underscore" w:pos="9639"/>
        </w:tabs>
        <w:spacing w:after="0" w:line="240" w:lineRule="auto"/>
        <w:jc w:val="both"/>
        <w:rPr>
          <w:rFonts w:cs="Calibri"/>
        </w:rPr>
      </w:pPr>
    </w:p>
    <w:p w14:paraId="2878D6F1" w14:textId="77777777" w:rsidR="007D1E76" w:rsidRDefault="007D1E76" w:rsidP="00CB41C4">
      <w:pPr>
        <w:tabs>
          <w:tab w:val="left" w:leader="underscore" w:pos="9639"/>
        </w:tabs>
        <w:spacing w:after="0" w:line="240" w:lineRule="auto"/>
        <w:jc w:val="both"/>
        <w:rPr>
          <w:rFonts w:cs="Calibri"/>
        </w:rPr>
      </w:pPr>
      <w:r w:rsidRPr="00E74967">
        <w:rPr>
          <w:rFonts w:cs="Calibri"/>
          <w:b/>
        </w:rPr>
        <w:t xml:space="preserve">e) </w:t>
      </w:r>
      <w:r w:rsidRPr="00E74967">
        <w:rPr>
          <w:rFonts w:cs="Calibri"/>
        </w:rPr>
        <w:t>Equivalente en moneda nacional:</w:t>
      </w:r>
    </w:p>
    <w:p w14:paraId="79F49074" w14:textId="77777777" w:rsidR="00310845" w:rsidRPr="00E74967" w:rsidRDefault="00310845" w:rsidP="00CB41C4">
      <w:pPr>
        <w:tabs>
          <w:tab w:val="left" w:leader="underscore" w:pos="9639"/>
        </w:tabs>
        <w:spacing w:after="0" w:line="240" w:lineRule="auto"/>
        <w:jc w:val="both"/>
        <w:rPr>
          <w:rFonts w:cs="Calibri"/>
        </w:rPr>
      </w:pPr>
    </w:p>
    <w:p w14:paraId="3EDA9CB4" w14:textId="2E581AAA" w:rsidR="007D1E76" w:rsidRPr="00E74967" w:rsidRDefault="00310845" w:rsidP="00CB41C4">
      <w:pPr>
        <w:tabs>
          <w:tab w:val="left" w:leader="underscore" w:pos="9639"/>
        </w:tabs>
        <w:spacing w:after="0" w:line="240" w:lineRule="auto"/>
        <w:jc w:val="both"/>
        <w:rPr>
          <w:rFonts w:cs="Calibri"/>
        </w:rPr>
      </w:pPr>
      <w:r w:rsidRPr="00310845">
        <w:rPr>
          <w:rFonts w:cs="Calibri"/>
        </w:rPr>
        <w:lastRenderedPageBreak/>
        <w:t>Esta nota no le aplica al ente público. El Instituto no maneja cuentas en moneda extranjera.</w:t>
      </w:r>
    </w:p>
    <w:p w14:paraId="63BA699C" w14:textId="77777777" w:rsidR="007D1E76" w:rsidRPr="00E74967" w:rsidRDefault="007D1E76" w:rsidP="00CB41C4">
      <w:pPr>
        <w:tabs>
          <w:tab w:val="left" w:leader="underscore" w:pos="9639"/>
        </w:tabs>
        <w:spacing w:after="0" w:line="240" w:lineRule="auto"/>
        <w:jc w:val="both"/>
        <w:rPr>
          <w:rFonts w:cs="Calibri"/>
        </w:rPr>
      </w:pPr>
    </w:p>
    <w:p w14:paraId="01728175"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Lo anterior por cada tipo de moneda extranjera que se encuentre en los rubros de activo y pasivo.</w:t>
      </w:r>
    </w:p>
    <w:p w14:paraId="20DD1BAE"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Adicionalmente se informará sobre los métodos de protección de riesgo por vari</w:t>
      </w:r>
      <w:r w:rsidR="00E00323" w:rsidRPr="00E74967">
        <w:rPr>
          <w:rFonts w:cs="Calibri"/>
        </w:rPr>
        <w:t>aciones en el tipo de cambio.</w:t>
      </w:r>
    </w:p>
    <w:p w14:paraId="5D7BA233" w14:textId="77777777" w:rsidR="007D1E76" w:rsidRPr="00E74967" w:rsidRDefault="007D1E76" w:rsidP="00CB41C4">
      <w:pPr>
        <w:tabs>
          <w:tab w:val="left" w:leader="underscore" w:pos="9639"/>
        </w:tabs>
        <w:spacing w:after="0" w:line="240" w:lineRule="auto"/>
        <w:jc w:val="both"/>
        <w:rPr>
          <w:rFonts w:cs="Calibri"/>
        </w:rPr>
      </w:pPr>
    </w:p>
    <w:p w14:paraId="6B0A6883" w14:textId="77777777" w:rsidR="007D1E76" w:rsidRPr="00E74967" w:rsidRDefault="007D1E76" w:rsidP="00CB41C4">
      <w:pPr>
        <w:tabs>
          <w:tab w:val="left" w:leader="underscore" w:pos="9639"/>
        </w:tabs>
        <w:spacing w:after="0" w:line="240" w:lineRule="auto"/>
        <w:jc w:val="both"/>
        <w:rPr>
          <w:rFonts w:cs="Calibri"/>
        </w:rPr>
      </w:pPr>
    </w:p>
    <w:p w14:paraId="095853FE" w14:textId="77777777" w:rsidR="007D1E76" w:rsidRPr="000C3365" w:rsidRDefault="007D1E76" w:rsidP="000C3365">
      <w:pPr>
        <w:pStyle w:val="Ttulo2"/>
        <w:rPr>
          <w:rFonts w:asciiTheme="minorHAnsi" w:hAnsiTheme="minorHAnsi" w:cstheme="minorHAnsi"/>
          <w:b/>
          <w:color w:val="auto"/>
          <w:sz w:val="22"/>
        </w:rPr>
      </w:pPr>
      <w:bookmarkStart w:id="7" w:name="_Toc508279628"/>
      <w:r w:rsidRPr="000C3365">
        <w:rPr>
          <w:rFonts w:asciiTheme="minorHAnsi" w:hAnsiTheme="minorHAnsi" w:cstheme="minorHAnsi"/>
          <w:b/>
          <w:color w:val="auto"/>
          <w:sz w:val="22"/>
        </w:rPr>
        <w:t xml:space="preserve">8. </w:t>
      </w:r>
      <w:r w:rsidR="00E00323" w:rsidRPr="000C3365">
        <w:rPr>
          <w:rFonts w:asciiTheme="minorHAnsi" w:hAnsiTheme="minorHAnsi" w:cstheme="minorHAnsi"/>
          <w:b/>
          <w:color w:val="auto"/>
          <w:sz w:val="22"/>
        </w:rPr>
        <w:t>Reporte Analítico del Activo:</w:t>
      </w:r>
      <w:bookmarkEnd w:id="7"/>
    </w:p>
    <w:p w14:paraId="1C9AE80E" w14:textId="77777777" w:rsidR="007D1E76" w:rsidRPr="00E74967" w:rsidRDefault="007D1E76" w:rsidP="00CB41C4">
      <w:pPr>
        <w:tabs>
          <w:tab w:val="left" w:leader="underscore" w:pos="9639"/>
        </w:tabs>
        <w:spacing w:after="0" w:line="240" w:lineRule="auto"/>
        <w:jc w:val="both"/>
        <w:rPr>
          <w:rFonts w:cs="Calibri"/>
        </w:rPr>
      </w:pPr>
    </w:p>
    <w:p w14:paraId="7DC51E13"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Debe mostrar la siguien</w:t>
      </w:r>
      <w:r w:rsidR="00E00323" w:rsidRPr="00E74967">
        <w:rPr>
          <w:rFonts w:cs="Calibri"/>
        </w:rPr>
        <w:t>te información:</w:t>
      </w:r>
    </w:p>
    <w:p w14:paraId="0E1FB990" w14:textId="77777777" w:rsidR="007D1E76" w:rsidRPr="00E74967" w:rsidRDefault="007D1E76" w:rsidP="00CB41C4">
      <w:pPr>
        <w:tabs>
          <w:tab w:val="left" w:leader="underscore" w:pos="9639"/>
        </w:tabs>
        <w:spacing w:after="0" w:line="240" w:lineRule="auto"/>
        <w:jc w:val="both"/>
        <w:rPr>
          <w:rFonts w:cs="Calibri"/>
        </w:rPr>
      </w:pPr>
    </w:p>
    <w:p w14:paraId="721E8A1F"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Vida útil o porcentajes de depreciación, deterioro o amortización utilizados en los diferentes tipos de activos:</w:t>
      </w:r>
    </w:p>
    <w:p w14:paraId="35809D1A" w14:textId="77777777" w:rsidR="00310845" w:rsidRDefault="00310845" w:rsidP="00CB41C4">
      <w:pPr>
        <w:tabs>
          <w:tab w:val="left" w:leader="underscore" w:pos="9639"/>
        </w:tabs>
        <w:spacing w:after="0" w:line="240" w:lineRule="auto"/>
        <w:jc w:val="both"/>
        <w:rPr>
          <w:rFonts w:cs="Calibri"/>
        </w:rPr>
      </w:pPr>
    </w:p>
    <w:p w14:paraId="77E6901B" w14:textId="77777777" w:rsidR="00310845" w:rsidRDefault="00310845" w:rsidP="00310845">
      <w:pPr>
        <w:spacing w:after="0" w:line="240" w:lineRule="auto"/>
        <w:jc w:val="both"/>
        <w:rPr>
          <w:rFonts w:cs="Calibri"/>
        </w:rPr>
      </w:pPr>
      <w:r>
        <w:rPr>
          <w:rFonts w:cs="Calibri"/>
        </w:rPr>
        <w:t>Edificios</w:t>
      </w:r>
      <w:r>
        <w:rPr>
          <w:rFonts w:cs="Calibri"/>
        </w:rPr>
        <w:tab/>
      </w:r>
      <w:r>
        <w:rPr>
          <w:rFonts w:cs="Calibri"/>
        </w:rPr>
        <w:tab/>
      </w:r>
      <w:r>
        <w:rPr>
          <w:rFonts w:cs="Calibri"/>
        </w:rPr>
        <w:tab/>
      </w:r>
      <w:r>
        <w:rPr>
          <w:rFonts w:cs="Calibri"/>
        </w:rPr>
        <w:tab/>
        <w:t>3.30%</w:t>
      </w:r>
    </w:p>
    <w:p w14:paraId="63335198" w14:textId="77777777" w:rsidR="00310845" w:rsidRDefault="00310845" w:rsidP="00310845">
      <w:pPr>
        <w:spacing w:after="0" w:line="240" w:lineRule="auto"/>
        <w:jc w:val="both"/>
        <w:rPr>
          <w:rFonts w:cs="Calibri"/>
        </w:rPr>
      </w:pPr>
    </w:p>
    <w:p w14:paraId="42CE22BD" w14:textId="77777777" w:rsidR="00310845" w:rsidRPr="00606436" w:rsidRDefault="00310845" w:rsidP="00310845">
      <w:pPr>
        <w:spacing w:after="0" w:line="240" w:lineRule="auto"/>
        <w:jc w:val="both"/>
        <w:rPr>
          <w:rFonts w:cs="Calibri"/>
        </w:rPr>
      </w:pPr>
      <w:r w:rsidRPr="00606436">
        <w:rPr>
          <w:rFonts w:cs="Calibri"/>
        </w:rPr>
        <w:t>Mobiliario y Equipo de Oficina</w:t>
      </w:r>
      <w:r w:rsidRPr="00606436">
        <w:rPr>
          <w:rFonts w:cs="Calibri"/>
        </w:rPr>
        <w:tab/>
      </w:r>
      <w:r w:rsidRPr="00606436">
        <w:rPr>
          <w:rFonts w:cs="Calibri"/>
        </w:rPr>
        <w:tab/>
        <w:t>10%</w:t>
      </w:r>
    </w:p>
    <w:p w14:paraId="7917836D" w14:textId="77777777" w:rsidR="00310845" w:rsidRPr="00606436" w:rsidRDefault="00310845" w:rsidP="00310845">
      <w:pPr>
        <w:spacing w:after="0" w:line="240" w:lineRule="auto"/>
        <w:jc w:val="both"/>
        <w:rPr>
          <w:rFonts w:cs="Calibri"/>
        </w:rPr>
      </w:pPr>
    </w:p>
    <w:p w14:paraId="1619D37A" w14:textId="77777777" w:rsidR="00310845" w:rsidRPr="00606436" w:rsidRDefault="00310845" w:rsidP="00310845">
      <w:pPr>
        <w:spacing w:after="0" w:line="240" w:lineRule="auto"/>
        <w:jc w:val="both"/>
        <w:rPr>
          <w:rFonts w:cs="Calibri"/>
        </w:rPr>
      </w:pPr>
      <w:r w:rsidRPr="00606436">
        <w:rPr>
          <w:rFonts w:cs="Calibri"/>
        </w:rPr>
        <w:t>Equipo de Administración</w:t>
      </w:r>
      <w:r w:rsidRPr="00606436">
        <w:rPr>
          <w:rFonts w:cs="Calibri"/>
        </w:rPr>
        <w:tab/>
      </w:r>
      <w:r w:rsidRPr="00606436">
        <w:rPr>
          <w:rFonts w:cs="Calibri"/>
        </w:rPr>
        <w:tab/>
        <w:t>10%</w:t>
      </w:r>
    </w:p>
    <w:p w14:paraId="77D2B1EE" w14:textId="77777777" w:rsidR="00310845" w:rsidRPr="00606436" w:rsidRDefault="00310845" w:rsidP="00310845">
      <w:pPr>
        <w:spacing w:after="0" w:line="240" w:lineRule="auto"/>
        <w:jc w:val="both"/>
        <w:rPr>
          <w:rFonts w:cs="Calibri"/>
        </w:rPr>
      </w:pPr>
    </w:p>
    <w:p w14:paraId="6900E3A8" w14:textId="77777777" w:rsidR="00310845" w:rsidRPr="00606436" w:rsidRDefault="00310845" w:rsidP="00310845">
      <w:pPr>
        <w:spacing w:after="0" w:line="240" w:lineRule="auto"/>
        <w:jc w:val="both"/>
        <w:rPr>
          <w:rFonts w:cs="Calibri"/>
        </w:rPr>
      </w:pPr>
      <w:r w:rsidRPr="00606436">
        <w:rPr>
          <w:rFonts w:cs="Calibri"/>
        </w:rPr>
        <w:t>Equipo de Cómputo</w:t>
      </w:r>
      <w:r w:rsidRPr="00606436">
        <w:rPr>
          <w:rFonts w:cs="Calibri"/>
        </w:rPr>
        <w:tab/>
      </w:r>
      <w:r w:rsidRPr="00606436">
        <w:rPr>
          <w:rFonts w:cs="Calibri"/>
        </w:rPr>
        <w:tab/>
      </w:r>
      <w:r w:rsidRPr="00606436">
        <w:rPr>
          <w:rFonts w:cs="Calibri"/>
        </w:rPr>
        <w:tab/>
      </w:r>
      <w:r>
        <w:rPr>
          <w:rFonts w:cs="Calibri"/>
        </w:rPr>
        <w:t>33.3</w:t>
      </w:r>
      <w:r w:rsidRPr="00606436">
        <w:rPr>
          <w:rFonts w:cs="Calibri"/>
        </w:rPr>
        <w:t>0%</w:t>
      </w:r>
    </w:p>
    <w:p w14:paraId="622A88F5" w14:textId="77777777" w:rsidR="00310845" w:rsidRPr="00606436" w:rsidRDefault="00310845" w:rsidP="00310845">
      <w:pPr>
        <w:spacing w:after="0" w:line="240" w:lineRule="auto"/>
        <w:jc w:val="both"/>
        <w:rPr>
          <w:rFonts w:cs="Calibri"/>
        </w:rPr>
      </w:pPr>
    </w:p>
    <w:p w14:paraId="53227FA3" w14:textId="77777777" w:rsidR="00310845" w:rsidRPr="00606436" w:rsidRDefault="00310845" w:rsidP="00310845">
      <w:pPr>
        <w:spacing w:after="0" w:line="240" w:lineRule="auto"/>
        <w:jc w:val="both"/>
        <w:rPr>
          <w:rFonts w:cs="Calibri"/>
        </w:rPr>
      </w:pPr>
      <w:r w:rsidRPr="00606436">
        <w:rPr>
          <w:rFonts w:cs="Calibri"/>
        </w:rPr>
        <w:t>Equipo de transporte</w:t>
      </w:r>
      <w:r w:rsidRPr="00606436">
        <w:rPr>
          <w:rFonts w:cs="Calibri"/>
        </w:rPr>
        <w:tab/>
      </w:r>
      <w:r w:rsidRPr="00606436">
        <w:rPr>
          <w:rFonts w:cs="Calibri"/>
        </w:rPr>
        <w:tab/>
      </w:r>
      <w:r w:rsidRPr="00606436">
        <w:rPr>
          <w:rFonts w:cs="Calibri"/>
        </w:rPr>
        <w:tab/>
        <w:t>2</w:t>
      </w:r>
      <w:r>
        <w:rPr>
          <w:rFonts w:cs="Calibri"/>
        </w:rPr>
        <w:t>0</w:t>
      </w:r>
      <w:r w:rsidRPr="00606436">
        <w:rPr>
          <w:rFonts w:cs="Calibri"/>
        </w:rPr>
        <w:t>%</w:t>
      </w:r>
    </w:p>
    <w:p w14:paraId="45732B67" w14:textId="77777777" w:rsidR="00310845" w:rsidRDefault="00310845" w:rsidP="00310845">
      <w:pPr>
        <w:spacing w:after="0" w:line="240" w:lineRule="auto"/>
        <w:jc w:val="both"/>
        <w:rPr>
          <w:rFonts w:cs="Calibri"/>
        </w:rPr>
      </w:pPr>
    </w:p>
    <w:p w14:paraId="14D5128C" w14:textId="258DC23C" w:rsidR="00310845" w:rsidRPr="00606436" w:rsidRDefault="00310845" w:rsidP="00310845">
      <w:pPr>
        <w:spacing w:after="0" w:line="240" w:lineRule="auto"/>
        <w:jc w:val="both"/>
        <w:rPr>
          <w:rFonts w:cs="Calibri"/>
        </w:rPr>
      </w:pPr>
      <w:r w:rsidRPr="00606436">
        <w:rPr>
          <w:rFonts w:cs="Calibri"/>
        </w:rPr>
        <w:t xml:space="preserve">Equipo de </w:t>
      </w:r>
      <w:r>
        <w:rPr>
          <w:rFonts w:cs="Calibri"/>
        </w:rPr>
        <w:t>Radiocomunicación</w:t>
      </w:r>
      <w:r w:rsidRPr="00606436">
        <w:rPr>
          <w:rFonts w:cs="Calibri"/>
        </w:rPr>
        <w:tab/>
      </w:r>
      <w:r w:rsidRPr="00606436">
        <w:rPr>
          <w:rFonts w:cs="Calibri"/>
        </w:rPr>
        <w:tab/>
      </w:r>
      <w:r>
        <w:rPr>
          <w:rFonts w:cs="Calibri"/>
        </w:rPr>
        <w:t>10</w:t>
      </w:r>
      <w:r w:rsidRPr="00606436">
        <w:rPr>
          <w:rFonts w:cs="Calibri"/>
        </w:rPr>
        <w:t>%</w:t>
      </w:r>
    </w:p>
    <w:p w14:paraId="4D353BC8" w14:textId="77777777" w:rsidR="00310845" w:rsidRPr="00606436" w:rsidRDefault="00310845" w:rsidP="00310845">
      <w:pPr>
        <w:spacing w:after="0" w:line="240" w:lineRule="auto"/>
        <w:jc w:val="both"/>
        <w:rPr>
          <w:rFonts w:cs="Calibri"/>
        </w:rPr>
      </w:pPr>
    </w:p>
    <w:p w14:paraId="0E4346F8" w14:textId="763E1316" w:rsidR="00310845" w:rsidRPr="00606436" w:rsidRDefault="00310845" w:rsidP="00310845">
      <w:pPr>
        <w:spacing w:after="0" w:line="240" w:lineRule="auto"/>
        <w:jc w:val="both"/>
        <w:rPr>
          <w:rFonts w:cs="Calibri"/>
        </w:rPr>
      </w:pPr>
      <w:r>
        <w:rPr>
          <w:rFonts w:cs="Calibri"/>
        </w:rPr>
        <w:t>Sistemas de Aire Acondicionado</w:t>
      </w:r>
      <w:r w:rsidRPr="00606436">
        <w:rPr>
          <w:rFonts w:cs="Calibri"/>
        </w:rPr>
        <w:tab/>
        <w:t>10%</w:t>
      </w:r>
    </w:p>
    <w:p w14:paraId="46064D5E" w14:textId="77777777" w:rsidR="00310845" w:rsidRPr="00606436" w:rsidRDefault="00310845" w:rsidP="00310845">
      <w:pPr>
        <w:spacing w:after="0" w:line="240" w:lineRule="auto"/>
        <w:jc w:val="both"/>
        <w:rPr>
          <w:rFonts w:cs="Calibri"/>
        </w:rPr>
      </w:pPr>
    </w:p>
    <w:p w14:paraId="226EF34D" w14:textId="2DF353D4" w:rsidR="00310845" w:rsidRDefault="00310845" w:rsidP="00310845">
      <w:pPr>
        <w:spacing w:after="0" w:line="240" w:lineRule="auto"/>
        <w:jc w:val="both"/>
        <w:rPr>
          <w:rFonts w:cs="Calibri"/>
        </w:rPr>
      </w:pPr>
      <w:r>
        <w:rPr>
          <w:rFonts w:cs="Calibri"/>
        </w:rPr>
        <w:t>Equipo Eléctrico</w:t>
      </w:r>
      <w:r>
        <w:rPr>
          <w:rFonts w:cs="Calibri"/>
        </w:rPr>
        <w:tab/>
      </w:r>
      <w:r>
        <w:rPr>
          <w:rFonts w:cs="Calibri"/>
        </w:rPr>
        <w:tab/>
      </w:r>
      <w:r>
        <w:rPr>
          <w:rFonts w:cs="Calibri"/>
        </w:rPr>
        <w:tab/>
        <w:t>10%</w:t>
      </w:r>
    </w:p>
    <w:p w14:paraId="509FA659" w14:textId="77777777" w:rsidR="00310845" w:rsidRDefault="00310845" w:rsidP="00310845">
      <w:pPr>
        <w:spacing w:after="0" w:line="240" w:lineRule="auto"/>
        <w:jc w:val="both"/>
        <w:rPr>
          <w:rFonts w:cs="Calibri"/>
        </w:rPr>
      </w:pPr>
    </w:p>
    <w:p w14:paraId="7AD2EE9B" w14:textId="7DF314A3" w:rsidR="00310845" w:rsidRPr="00606436" w:rsidRDefault="00310845" w:rsidP="00310845">
      <w:pPr>
        <w:spacing w:after="0" w:line="240" w:lineRule="auto"/>
        <w:jc w:val="both"/>
        <w:rPr>
          <w:rFonts w:cs="Calibri"/>
        </w:rPr>
      </w:pPr>
      <w:r>
        <w:rPr>
          <w:rFonts w:cs="Calibri"/>
        </w:rPr>
        <w:t>Herramientas</w:t>
      </w:r>
      <w:r>
        <w:rPr>
          <w:rFonts w:cs="Calibri"/>
        </w:rPr>
        <w:tab/>
      </w:r>
      <w:r>
        <w:rPr>
          <w:rFonts w:cs="Calibri"/>
        </w:rPr>
        <w:tab/>
      </w:r>
      <w:r>
        <w:rPr>
          <w:rFonts w:cs="Calibri"/>
        </w:rPr>
        <w:tab/>
      </w:r>
      <w:r w:rsidRPr="00606436">
        <w:rPr>
          <w:rFonts w:cs="Calibri"/>
        </w:rPr>
        <w:tab/>
        <w:t>10%</w:t>
      </w:r>
    </w:p>
    <w:p w14:paraId="091899E3" w14:textId="77777777" w:rsidR="00310845" w:rsidRPr="00606436" w:rsidRDefault="00310845" w:rsidP="00310845">
      <w:pPr>
        <w:spacing w:after="0" w:line="240" w:lineRule="auto"/>
        <w:jc w:val="both"/>
        <w:rPr>
          <w:rFonts w:cs="Calibri"/>
        </w:rPr>
      </w:pPr>
    </w:p>
    <w:p w14:paraId="0FD44A65" w14:textId="77777777" w:rsidR="00310845" w:rsidRPr="00606436" w:rsidRDefault="00310845" w:rsidP="00310845">
      <w:pPr>
        <w:spacing w:after="0" w:line="240" w:lineRule="auto"/>
        <w:jc w:val="both"/>
        <w:rPr>
          <w:rFonts w:cs="Calibri"/>
        </w:rPr>
      </w:pPr>
      <w:r w:rsidRPr="00606436">
        <w:rPr>
          <w:rFonts w:cs="Calibri"/>
        </w:rPr>
        <w:t>Maquinaria y otros equipos</w:t>
      </w:r>
      <w:r w:rsidRPr="00606436">
        <w:rPr>
          <w:rFonts w:cs="Calibri"/>
        </w:rPr>
        <w:tab/>
      </w:r>
      <w:r w:rsidRPr="00606436">
        <w:rPr>
          <w:rFonts w:cs="Calibri"/>
        </w:rPr>
        <w:tab/>
        <w:t>10%</w:t>
      </w:r>
    </w:p>
    <w:p w14:paraId="5E36CF9E" w14:textId="77777777" w:rsidR="00310845" w:rsidRDefault="00310845" w:rsidP="00310845">
      <w:pPr>
        <w:tabs>
          <w:tab w:val="left" w:leader="underscore" w:pos="9639"/>
        </w:tabs>
        <w:spacing w:after="0" w:line="240" w:lineRule="auto"/>
        <w:jc w:val="both"/>
        <w:rPr>
          <w:rFonts w:cs="Calibri"/>
        </w:rPr>
      </w:pPr>
    </w:p>
    <w:p w14:paraId="5F71E9ED" w14:textId="6A322AD3" w:rsidR="00310845" w:rsidRPr="00606436" w:rsidRDefault="00310845" w:rsidP="00310845">
      <w:pPr>
        <w:spacing w:after="0" w:line="240" w:lineRule="auto"/>
        <w:jc w:val="both"/>
        <w:rPr>
          <w:rFonts w:cs="Calibri"/>
        </w:rPr>
      </w:pPr>
      <w:r>
        <w:rPr>
          <w:rFonts w:cs="Calibri"/>
        </w:rPr>
        <w:t>Software</w:t>
      </w:r>
      <w:r>
        <w:rPr>
          <w:rFonts w:cs="Calibri"/>
        </w:rPr>
        <w:tab/>
      </w:r>
      <w:r>
        <w:rPr>
          <w:rFonts w:cs="Calibri"/>
        </w:rPr>
        <w:tab/>
      </w:r>
      <w:r w:rsidRPr="00606436">
        <w:rPr>
          <w:rFonts w:cs="Calibri"/>
        </w:rPr>
        <w:tab/>
      </w:r>
      <w:r w:rsidRPr="00606436">
        <w:rPr>
          <w:rFonts w:cs="Calibri"/>
        </w:rPr>
        <w:tab/>
      </w:r>
      <w:r>
        <w:rPr>
          <w:rFonts w:cs="Calibri"/>
        </w:rPr>
        <w:t>Por ciento dependiendo de la vigencia del licenciamiento</w:t>
      </w:r>
    </w:p>
    <w:p w14:paraId="49A21D24" w14:textId="77777777" w:rsidR="00310845" w:rsidRDefault="00310845" w:rsidP="00310845">
      <w:pPr>
        <w:tabs>
          <w:tab w:val="left" w:leader="underscore" w:pos="9639"/>
        </w:tabs>
        <w:spacing w:after="0" w:line="240" w:lineRule="auto"/>
        <w:jc w:val="both"/>
        <w:rPr>
          <w:rFonts w:cs="Calibri"/>
        </w:rPr>
      </w:pPr>
    </w:p>
    <w:p w14:paraId="5A9DBED5" w14:textId="71B46F9D" w:rsidR="00310845" w:rsidRPr="00606436" w:rsidRDefault="00310845" w:rsidP="00310845">
      <w:pPr>
        <w:spacing w:after="0" w:line="240" w:lineRule="auto"/>
        <w:jc w:val="both"/>
        <w:rPr>
          <w:rFonts w:cs="Calibri"/>
        </w:rPr>
      </w:pPr>
      <w:r>
        <w:rPr>
          <w:rFonts w:cs="Calibri"/>
        </w:rPr>
        <w:t>Licencias</w:t>
      </w:r>
      <w:r>
        <w:rPr>
          <w:rFonts w:cs="Calibri"/>
        </w:rPr>
        <w:tab/>
      </w:r>
      <w:r>
        <w:rPr>
          <w:rFonts w:cs="Calibri"/>
        </w:rPr>
        <w:tab/>
      </w:r>
      <w:r w:rsidRPr="00606436">
        <w:rPr>
          <w:rFonts w:cs="Calibri"/>
        </w:rPr>
        <w:tab/>
      </w:r>
      <w:r w:rsidRPr="00606436">
        <w:rPr>
          <w:rFonts w:cs="Calibri"/>
        </w:rPr>
        <w:tab/>
      </w:r>
      <w:r>
        <w:rPr>
          <w:rFonts w:cs="Calibri"/>
        </w:rPr>
        <w:t>Por ciento dependiendo de la vigencia del licenciamiento</w:t>
      </w:r>
    </w:p>
    <w:p w14:paraId="484ED8B3" w14:textId="77777777" w:rsidR="00310845" w:rsidRPr="00E74967" w:rsidRDefault="00310845" w:rsidP="00310845">
      <w:pPr>
        <w:tabs>
          <w:tab w:val="left" w:leader="underscore" w:pos="9639"/>
        </w:tabs>
        <w:spacing w:after="0" w:line="240" w:lineRule="auto"/>
        <w:jc w:val="both"/>
        <w:rPr>
          <w:rFonts w:cs="Calibri"/>
        </w:rPr>
      </w:pPr>
    </w:p>
    <w:p w14:paraId="7FD13FA2"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Cambios en el porcentaje de depreciación o valor residual de los activos:</w:t>
      </w:r>
    </w:p>
    <w:p w14:paraId="09119717" w14:textId="77777777" w:rsidR="001526C7" w:rsidRDefault="001526C7" w:rsidP="00CB41C4">
      <w:pPr>
        <w:tabs>
          <w:tab w:val="left" w:leader="underscore" w:pos="9639"/>
        </w:tabs>
        <w:spacing w:after="0" w:line="240" w:lineRule="auto"/>
        <w:jc w:val="both"/>
        <w:rPr>
          <w:rFonts w:cs="Calibri"/>
        </w:rPr>
      </w:pPr>
    </w:p>
    <w:p w14:paraId="1983354C" w14:textId="06FBEDF1"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ha realizado cambios en el porcentaje de depreciación o valor residual de los activos.</w:t>
      </w:r>
    </w:p>
    <w:p w14:paraId="59A0596F" w14:textId="77777777" w:rsidR="007D1E76" w:rsidRPr="00E74967" w:rsidRDefault="007D1E76" w:rsidP="00CB41C4">
      <w:pPr>
        <w:tabs>
          <w:tab w:val="left" w:leader="underscore" w:pos="9639"/>
        </w:tabs>
        <w:spacing w:after="0" w:line="240" w:lineRule="auto"/>
        <w:jc w:val="both"/>
        <w:rPr>
          <w:rFonts w:cs="Calibri"/>
        </w:rPr>
      </w:pPr>
    </w:p>
    <w:p w14:paraId="7793D355"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c)</w:t>
      </w:r>
      <w:r w:rsidRPr="00E74967">
        <w:rPr>
          <w:rFonts w:cs="Calibri"/>
        </w:rPr>
        <w:t xml:space="preserve"> Importe de los gastos capitalizados en el ejercicio, tanto financieros como de investigación y desarrollo:</w:t>
      </w:r>
    </w:p>
    <w:p w14:paraId="0687AC60" w14:textId="77777777" w:rsidR="001526C7" w:rsidRDefault="001526C7" w:rsidP="00CB41C4">
      <w:pPr>
        <w:tabs>
          <w:tab w:val="left" w:leader="underscore" w:pos="9639"/>
        </w:tabs>
        <w:spacing w:after="0" w:line="240" w:lineRule="auto"/>
        <w:jc w:val="both"/>
        <w:rPr>
          <w:rFonts w:cs="Calibri"/>
        </w:rPr>
      </w:pPr>
    </w:p>
    <w:p w14:paraId="7D1F662D" w14:textId="276E3048" w:rsidR="007D1E76" w:rsidRPr="00E74967" w:rsidRDefault="001526C7" w:rsidP="00CB41C4">
      <w:pPr>
        <w:tabs>
          <w:tab w:val="left" w:leader="underscore" w:pos="9639"/>
        </w:tabs>
        <w:spacing w:after="0" w:line="240" w:lineRule="auto"/>
        <w:jc w:val="both"/>
        <w:rPr>
          <w:rFonts w:cs="Calibri"/>
        </w:rPr>
      </w:pPr>
      <w:r w:rsidRPr="0050543F">
        <w:rPr>
          <w:rFonts w:cs="Calibri"/>
        </w:rPr>
        <w:t>Esta nota no le aplica al ente público</w:t>
      </w:r>
      <w:r>
        <w:rPr>
          <w:rFonts w:cs="Calibri"/>
        </w:rPr>
        <w:t>. El Instituto no ha realizado capitalización de gastos financieros o de investigación y desarrollo.</w:t>
      </w:r>
    </w:p>
    <w:p w14:paraId="389FC7C1" w14:textId="77777777" w:rsidR="007D1E76" w:rsidRPr="00E74967" w:rsidRDefault="007D1E76" w:rsidP="00CB41C4">
      <w:pPr>
        <w:tabs>
          <w:tab w:val="left" w:leader="underscore" w:pos="9639"/>
        </w:tabs>
        <w:spacing w:after="0" w:line="240" w:lineRule="auto"/>
        <w:jc w:val="both"/>
        <w:rPr>
          <w:rFonts w:cs="Calibri"/>
        </w:rPr>
      </w:pPr>
    </w:p>
    <w:p w14:paraId="64BF173F" w14:textId="77777777" w:rsidR="007D1E76" w:rsidRDefault="007D1E76" w:rsidP="00CB41C4">
      <w:pPr>
        <w:tabs>
          <w:tab w:val="left" w:leader="underscore" w:pos="9639"/>
        </w:tabs>
        <w:spacing w:after="0" w:line="240" w:lineRule="auto"/>
        <w:jc w:val="both"/>
        <w:rPr>
          <w:rFonts w:cs="Calibri"/>
        </w:rPr>
      </w:pPr>
      <w:r w:rsidRPr="00E74967">
        <w:rPr>
          <w:rFonts w:cs="Calibri"/>
          <w:b/>
        </w:rPr>
        <w:lastRenderedPageBreak/>
        <w:t>d)</w:t>
      </w:r>
      <w:r w:rsidRPr="00E74967">
        <w:rPr>
          <w:rFonts w:cs="Calibri"/>
        </w:rPr>
        <w:t xml:space="preserve"> Rie</w:t>
      </w:r>
      <w:r w:rsidR="001973A2" w:rsidRPr="00E74967">
        <w:rPr>
          <w:rFonts w:cs="Calibri"/>
        </w:rPr>
        <w:t>s</w:t>
      </w:r>
      <w:r w:rsidRPr="00E74967">
        <w:rPr>
          <w:rFonts w:cs="Calibri"/>
        </w:rPr>
        <w:t>gos por tipo de cambio o tipo de interés de las inversiones financieras:</w:t>
      </w:r>
    </w:p>
    <w:p w14:paraId="56E9194B" w14:textId="77777777" w:rsidR="001526C7" w:rsidRPr="00E74967" w:rsidRDefault="001526C7" w:rsidP="00CB41C4">
      <w:pPr>
        <w:tabs>
          <w:tab w:val="left" w:leader="underscore" w:pos="9639"/>
        </w:tabs>
        <w:spacing w:after="0" w:line="240" w:lineRule="auto"/>
        <w:jc w:val="both"/>
        <w:rPr>
          <w:rFonts w:cs="Calibri"/>
        </w:rPr>
      </w:pPr>
    </w:p>
    <w:p w14:paraId="11EBA774" w14:textId="35BEF823"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inversiones financieras.</w:t>
      </w:r>
    </w:p>
    <w:p w14:paraId="1883BF45" w14:textId="77777777" w:rsidR="007D1E76" w:rsidRPr="00E74967" w:rsidRDefault="007D1E76" w:rsidP="00CB41C4">
      <w:pPr>
        <w:tabs>
          <w:tab w:val="left" w:leader="underscore" w:pos="9639"/>
        </w:tabs>
        <w:spacing w:after="0" w:line="240" w:lineRule="auto"/>
        <w:jc w:val="both"/>
        <w:rPr>
          <w:rFonts w:cs="Calibri"/>
        </w:rPr>
      </w:pPr>
    </w:p>
    <w:p w14:paraId="114D8167"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 xml:space="preserve">e) </w:t>
      </w:r>
      <w:r w:rsidRPr="00E74967">
        <w:rPr>
          <w:rFonts w:cs="Calibri"/>
        </w:rPr>
        <w:t>Valor activado en el ejercicio de los bienes construidos por la entidad:</w:t>
      </w:r>
    </w:p>
    <w:p w14:paraId="038004FA" w14:textId="77777777" w:rsidR="001526C7" w:rsidRDefault="001526C7" w:rsidP="00CB41C4">
      <w:pPr>
        <w:tabs>
          <w:tab w:val="left" w:leader="underscore" w:pos="9639"/>
        </w:tabs>
        <w:spacing w:after="0" w:line="240" w:lineRule="auto"/>
        <w:jc w:val="both"/>
        <w:rPr>
          <w:rFonts w:cs="Calibri"/>
        </w:rPr>
      </w:pPr>
    </w:p>
    <w:p w14:paraId="6569FCE5" w14:textId="3E93E562"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w:t>
      </w:r>
    </w:p>
    <w:p w14:paraId="2E17CB0A" w14:textId="77777777" w:rsidR="007D1E76" w:rsidRPr="00E74967" w:rsidRDefault="007D1E76" w:rsidP="00CB41C4">
      <w:pPr>
        <w:tabs>
          <w:tab w:val="left" w:leader="underscore" w:pos="9639"/>
        </w:tabs>
        <w:spacing w:after="0" w:line="240" w:lineRule="auto"/>
        <w:jc w:val="both"/>
        <w:rPr>
          <w:rFonts w:cs="Calibri"/>
          <w:b/>
        </w:rPr>
      </w:pPr>
    </w:p>
    <w:p w14:paraId="61D4FD0C" w14:textId="77777777" w:rsidR="007D1E76" w:rsidRDefault="007D1E76" w:rsidP="00CB41C4">
      <w:pPr>
        <w:tabs>
          <w:tab w:val="left" w:leader="underscore" w:pos="9639"/>
        </w:tabs>
        <w:spacing w:after="0" w:line="240" w:lineRule="auto"/>
        <w:jc w:val="both"/>
        <w:rPr>
          <w:rFonts w:cs="Calibri"/>
        </w:rPr>
      </w:pPr>
      <w:r w:rsidRPr="00E74967">
        <w:rPr>
          <w:rFonts w:cs="Calibri"/>
          <w:b/>
        </w:rPr>
        <w:t>f)</w:t>
      </w:r>
      <w:r w:rsidRPr="00E74967">
        <w:rPr>
          <w:rFonts w:cs="Calibri"/>
        </w:rPr>
        <w:t xml:space="preserve"> Otras circunstancias de carácter significativo que afecten el activo, tales como bienes en garantía, señalados en embargos, litigios, títulos de inversiones entregados en garantías, baja significativa del valor de inversiones financieras, etc.:</w:t>
      </w:r>
    </w:p>
    <w:p w14:paraId="507F05D9" w14:textId="77777777" w:rsidR="001526C7" w:rsidRPr="00E74967" w:rsidRDefault="001526C7" w:rsidP="00CB41C4">
      <w:pPr>
        <w:tabs>
          <w:tab w:val="left" w:leader="underscore" w:pos="9639"/>
        </w:tabs>
        <w:spacing w:after="0" w:line="240" w:lineRule="auto"/>
        <w:jc w:val="both"/>
        <w:rPr>
          <w:rFonts w:cs="Calibri"/>
        </w:rPr>
      </w:pPr>
    </w:p>
    <w:p w14:paraId="42FC9AF6" w14:textId="33E1BC7E"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bienes en garantía.</w:t>
      </w:r>
    </w:p>
    <w:p w14:paraId="6FD1B4E4" w14:textId="77777777" w:rsidR="007D1E76" w:rsidRPr="00E74967" w:rsidRDefault="007D1E76" w:rsidP="00CB41C4">
      <w:pPr>
        <w:tabs>
          <w:tab w:val="left" w:leader="underscore" w:pos="9639"/>
        </w:tabs>
        <w:spacing w:after="0" w:line="240" w:lineRule="auto"/>
        <w:jc w:val="both"/>
        <w:rPr>
          <w:rFonts w:cs="Calibri"/>
        </w:rPr>
      </w:pPr>
    </w:p>
    <w:p w14:paraId="5B1593C0"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g)</w:t>
      </w:r>
      <w:r w:rsidRPr="00E74967">
        <w:rPr>
          <w:rFonts w:cs="Calibri"/>
        </w:rPr>
        <w:t xml:space="preserve"> Desmantelamiento de Activos, procedimientos, implicaciones, efectos contables:</w:t>
      </w:r>
    </w:p>
    <w:p w14:paraId="6E0713E0" w14:textId="77777777" w:rsidR="001526C7" w:rsidRDefault="001526C7" w:rsidP="00CB41C4">
      <w:pPr>
        <w:tabs>
          <w:tab w:val="left" w:leader="underscore" w:pos="9639"/>
        </w:tabs>
        <w:spacing w:after="0" w:line="240" w:lineRule="auto"/>
        <w:jc w:val="both"/>
        <w:rPr>
          <w:rFonts w:cs="Calibri"/>
        </w:rPr>
      </w:pPr>
    </w:p>
    <w:p w14:paraId="65D20F94" w14:textId="0733306D"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ha desmantelado bienes.</w:t>
      </w:r>
    </w:p>
    <w:p w14:paraId="46AC9102" w14:textId="77777777" w:rsidR="007D1E76" w:rsidRPr="00E74967" w:rsidRDefault="007D1E76" w:rsidP="00CB41C4">
      <w:pPr>
        <w:tabs>
          <w:tab w:val="left" w:leader="underscore" w:pos="9639"/>
        </w:tabs>
        <w:spacing w:after="0" w:line="240" w:lineRule="auto"/>
        <w:jc w:val="both"/>
        <w:rPr>
          <w:rFonts w:cs="Calibri"/>
        </w:rPr>
      </w:pPr>
    </w:p>
    <w:p w14:paraId="6543D74F"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h)</w:t>
      </w:r>
      <w:r w:rsidRPr="00E74967">
        <w:rPr>
          <w:rFonts w:cs="Calibri"/>
        </w:rPr>
        <w:t xml:space="preserve"> Administración de activos; planeación con el objetivo de que el ente los utilice de manera más efectiva:</w:t>
      </w:r>
    </w:p>
    <w:p w14:paraId="07B7A6E0" w14:textId="77777777" w:rsidR="001526C7" w:rsidRDefault="001526C7" w:rsidP="00CB41C4">
      <w:pPr>
        <w:tabs>
          <w:tab w:val="left" w:leader="underscore" w:pos="9639"/>
        </w:tabs>
        <w:spacing w:after="0" w:line="240" w:lineRule="auto"/>
        <w:jc w:val="both"/>
        <w:rPr>
          <w:rFonts w:cs="Calibri"/>
        </w:rPr>
      </w:pPr>
    </w:p>
    <w:p w14:paraId="76A7ECE1" w14:textId="43DD161A"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w:t>
      </w:r>
    </w:p>
    <w:p w14:paraId="23376542" w14:textId="77777777" w:rsidR="005E231E" w:rsidRPr="00E74967" w:rsidRDefault="005E231E" w:rsidP="00CB41C4">
      <w:pPr>
        <w:tabs>
          <w:tab w:val="left" w:leader="underscore" w:pos="9639"/>
        </w:tabs>
        <w:spacing w:after="0" w:line="240" w:lineRule="auto"/>
        <w:jc w:val="both"/>
        <w:rPr>
          <w:rFonts w:cs="Calibri"/>
        </w:rPr>
      </w:pPr>
    </w:p>
    <w:p w14:paraId="1F344FA6"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Adicionalmente, se deben incluir las explicaciones de las principales variaciones en el activo, en cua</w:t>
      </w:r>
      <w:r w:rsidR="005E231E" w:rsidRPr="00E74967">
        <w:rPr>
          <w:rFonts w:cs="Calibri"/>
        </w:rPr>
        <w:t>dros comparativos como sigue:</w:t>
      </w:r>
    </w:p>
    <w:p w14:paraId="34E04F66" w14:textId="77777777" w:rsidR="007D1E76" w:rsidRPr="00E74967" w:rsidRDefault="007D1E76" w:rsidP="00CB41C4">
      <w:pPr>
        <w:tabs>
          <w:tab w:val="left" w:leader="underscore" w:pos="9639"/>
        </w:tabs>
        <w:spacing w:after="0" w:line="240" w:lineRule="auto"/>
        <w:jc w:val="both"/>
        <w:rPr>
          <w:rFonts w:cs="Calibri"/>
        </w:rPr>
      </w:pPr>
    </w:p>
    <w:p w14:paraId="1C52C975"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Inversiones en valores:</w:t>
      </w:r>
    </w:p>
    <w:p w14:paraId="55A6AA5C" w14:textId="77777777" w:rsidR="001526C7" w:rsidRDefault="001526C7" w:rsidP="00CB41C4">
      <w:pPr>
        <w:tabs>
          <w:tab w:val="left" w:leader="underscore" w:pos="9639"/>
        </w:tabs>
        <w:spacing w:after="0" w:line="240" w:lineRule="auto"/>
        <w:jc w:val="both"/>
        <w:rPr>
          <w:rFonts w:cs="Calibri"/>
        </w:rPr>
      </w:pPr>
    </w:p>
    <w:p w14:paraId="2F075955" w14:textId="141F6ABB"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inversiones en valores.</w:t>
      </w:r>
    </w:p>
    <w:p w14:paraId="47FAE4D3" w14:textId="77777777" w:rsidR="007D1E76" w:rsidRPr="00E74967" w:rsidRDefault="007D1E76" w:rsidP="00CB41C4">
      <w:pPr>
        <w:tabs>
          <w:tab w:val="left" w:leader="underscore" w:pos="9639"/>
        </w:tabs>
        <w:spacing w:after="0" w:line="240" w:lineRule="auto"/>
        <w:jc w:val="both"/>
        <w:rPr>
          <w:rFonts w:cs="Calibri"/>
        </w:rPr>
      </w:pPr>
    </w:p>
    <w:p w14:paraId="7F294F69" w14:textId="77777777" w:rsidR="007D1E76"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Patrimonio de Organismos descentralizados de Control Presupuestario Indirecto:</w:t>
      </w:r>
    </w:p>
    <w:p w14:paraId="1A410630" w14:textId="77777777" w:rsidR="001526C7" w:rsidRPr="00E74967" w:rsidRDefault="001526C7" w:rsidP="00CB41C4">
      <w:pPr>
        <w:tabs>
          <w:tab w:val="left" w:leader="underscore" w:pos="9639"/>
        </w:tabs>
        <w:spacing w:after="0" w:line="240" w:lineRule="auto"/>
        <w:jc w:val="both"/>
        <w:rPr>
          <w:rFonts w:cs="Calibri"/>
        </w:rPr>
      </w:pPr>
    </w:p>
    <w:p w14:paraId="6ED86A66" w14:textId="36123E42"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patrimonio de organismos descentralizados de control presupuestario indirecto.</w:t>
      </w:r>
    </w:p>
    <w:p w14:paraId="7F76C39C" w14:textId="77777777" w:rsidR="007D1E76" w:rsidRPr="00E74967" w:rsidRDefault="007D1E76" w:rsidP="00CB41C4">
      <w:pPr>
        <w:tabs>
          <w:tab w:val="left" w:leader="underscore" w:pos="9639"/>
        </w:tabs>
        <w:spacing w:after="0" w:line="240" w:lineRule="auto"/>
        <w:jc w:val="both"/>
        <w:rPr>
          <w:rFonts w:cs="Calibri"/>
        </w:rPr>
      </w:pPr>
    </w:p>
    <w:p w14:paraId="0A3B41EB"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c)</w:t>
      </w:r>
      <w:r w:rsidRPr="00E74967">
        <w:rPr>
          <w:rFonts w:cs="Calibri"/>
        </w:rPr>
        <w:t xml:space="preserve"> Inversiones en empresas de participación mayoritaria:</w:t>
      </w:r>
    </w:p>
    <w:p w14:paraId="6C878CB0" w14:textId="77777777" w:rsidR="001526C7" w:rsidRDefault="001526C7" w:rsidP="00CB41C4">
      <w:pPr>
        <w:tabs>
          <w:tab w:val="left" w:leader="underscore" w:pos="9639"/>
        </w:tabs>
        <w:spacing w:after="0" w:line="240" w:lineRule="auto"/>
        <w:jc w:val="both"/>
        <w:rPr>
          <w:rFonts w:cs="Calibri"/>
        </w:rPr>
      </w:pPr>
    </w:p>
    <w:p w14:paraId="1E5C8CCB" w14:textId="2FB00363"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inversiones en empresa de participación mayoritaria.</w:t>
      </w:r>
    </w:p>
    <w:p w14:paraId="5F9218F7" w14:textId="77777777" w:rsidR="007D1E76" w:rsidRPr="00E74967" w:rsidRDefault="007D1E76" w:rsidP="00CB41C4">
      <w:pPr>
        <w:tabs>
          <w:tab w:val="left" w:leader="underscore" w:pos="9639"/>
        </w:tabs>
        <w:spacing w:after="0" w:line="240" w:lineRule="auto"/>
        <w:jc w:val="both"/>
        <w:rPr>
          <w:rFonts w:cs="Calibri"/>
        </w:rPr>
      </w:pPr>
    </w:p>
    <w:p w14:paraId="02D4B80A"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d)</w:t>
      </w:r>
      <w:r w:rsidRPr="00E74967">
        <w:rPr>
          <w:rFonts w:cs="Calibri"/>
        </w:rPr>
        <w:t xml:space="preserve"> Inversiones en empresas de participación minoritaria:</w:t>
      </w:r>
    </w:p>
    <w:p w14:paraId="306700F7" w14:textId="77777777" w:rsidR="001526C7" w:rsidRDefault="001526C7" w:rsidP="00CB41C4">
      <w:pPr>
        <w:tabs>
          <w:tab w:val="left" w:leader="underscore" w:pos="9639"/>
        </w:tabs>
        <w:spacing w:after="0" w:line="240" w:lineRule="auto"/>
        <w:jc w:val="both"/>
        <w:rPr>
          <w:rFonts w:cs="Calibri"/>
        </w:rPr>
      </w:pPr>
    </w:p>
    <w:p w14:paraId="35A51839" w14:textId="30032BF0"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inversiones en empresa de participación minoritaria.</w:t>
      </w:r>
    </w:p>
    <w:p w14:paraId="199F0C37" w14:textId="77777777" w:rsidR="007D1E76" w:rsidRPr="00E74967" w:rsidRDefault="007D1E76" w:rsidP="00CB41C4">
      <w:pPr>
        <w:tabs>
          <w:tab w:val="left" w:leader="underscore" w:pos="9639"/>
        </w:tabs>
        <w:spacing w:after="0" w:line="240" w:lineRule="auto"/>
        <w:jc w:val="both"/>
        <w:rPr>
          <w:rFonts w:cs="Calibri"/>
        </w:rPr>
      </w:pPr>
    </w:p>
    <w:p w14:paraId="05A46BBB"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e)</w:t>
      </w:r>
      <w:r w:rsidRPr="00E74967">
        <w:rPr>
          <w:rFonts w:cs="Calibri"/>
        </w:rPr>
        <w:t xml:space="preserve"> Patrimonio de organismos descentralizados de control presupuestario directo, según corresponda:</w:t>
      </w:r>
    </w:p>
    <w:p w14:paraId="59AC86F9" w14:textId="77777777" w:rsidR="001526C7" w:rsidRDefault="001526C7" w:rsidP="00CB41C4">
      <w:pPr>
        <w:tabs>
          <w:tab w:val="left" w:leader="underscore" w:pos="9639"/>
        </w:tabs>
        <w:spacing w:after="0" w:line="240" w:lineRule="auto"/>
        <w:jc w:val="both"/>
        <w:rPr>
          <w:rFonts w:cs="Calibri"/>
        </w:rPr>
      </w:pPr>
    </w:p>
    <w:p w14:paraId="0FC59EEE" w14:textId="0AB29B47"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patrimonio de organismos descentralizados de control presupuestario directo.</w:t>
      </w:r>
    </w:p>
    <w:p w14:paraId="2B6EDA91" w14:textId="77777777" w:rsidR="007D1E76" w:rsidRPr="00E74967" w:rsidRDefault="007D1E76" w:rsidP="00CB41C4">
      <w:pPr>
        <w:tabs>
          <w:tab w:val="left" w:leader="underscore" w:pos="9639"/>
        </w:tabs>
        <w:spacing w:after="0" w:line="240" w:lineRule="auto"/>
        <w:jc w:val="both"/>
        <w:rPr>
          <w:rFonts w:cs="Calibri"/>
        </w:rPr>
      </w:pPr>
    </w:p>
    <w:p w14:paraId="56C3B8CD" w14:textId="77777777" w:rsidR="007D1E76" w:rsidRPr="00E74967" w:rsidRDefault="007D1E76" w:rsidP="00CB41C4">
      <w:pPr>
        <w:tabs>
          <w:tab w:val="left" w:leader="underscore" w:pos="9639"/>
        </w:tabs>
        <w:spacing w:after="0" w:line="240" w:lineRule="auto"/>
        <w:jc w:val="both"/>
        <w:rPr>
          <w:rFonts w:cs="Calibri"/>
        </w:rPr>
      </w:pPr>
    </w:p>
    <w:p w14:paraId="2D957F4B" w14:textId="77777777" w:rsidR="007D1E76" w:rsidRPr="000C3365" w:rsidRDefault="007D1E76" w:rsidP="000C3365">
      <w:pPr>
        <w:pStyle w:val="Ttulo2"/>
        <w:rPr>
          <w:rFonts w:asciiTheme="minorHAnsi" w:hAnsiTheme="minorHAnsi" w:cstheme="minorHAnsi"/>
          <w:b/>
          <w:color w:val="auto"/>
          <w:sz w:val="22"/>
        </w:rPr>
      </w:pPr>
      <w:bookmarkStart w:id="8" w:name="_Toc508279629"/>
      <w:r w:rsidRPr="000C3365">
        <w:rPr>
          <w:rFonts w:asciiTheme="minorHAnsi" w:hAnsiTheme="minorHAnsi" w:cstheme="minorHAnsi"/>
          <w:b/>
          <w:color w:val="auto"/>
          <w:sz w:val="22"/>
        </w:rPr>
        <w:t>9. Fidei</w:t>
      </w:r>
      <w:r w:rsidR="005E231E" w:rsidRPr="000C3365">
        <w:rPr>
          <w:rFonts w:asciiTheme="minorHAnsi" w:hAnsiTheme="minorHAnsi" w:cstheme="minorHAnsi"/>
          <w:b/>
          <w:color w:val="auto"/>
          <w:sz w:val="22"/>
        </w:rPr>
        <w:t>comisos, Mandatos y Análogos:</w:t>
      </w:r>
      <w:bookmarkEnd w:id="8"/>
    </w:p>
    <w:p w14:paraId="5B412C86" w14:textId="77777777" w:rsidR="007D1E76" w:rsidRPr="00E74967" w:rsidRDefault="007D1E76" w:rsidP="00CB41C4">
      <w:pPr>
        <w:tabs>
          <w:tab w:val="left" w:leader="underscore" w:pos="9639"/>
        </w:tabs>
        <w:spacing w:after="0" w:line="240" w:lineRule="auto"/>
        <w:jc w:val="both"/>
        <w:rPr>
          <w:rFonts w:cs="Calibri"/>
        </w:rPr>
      </w:pPr>
    </w:p>
    <w:p w14:paraId="6E55E712"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Se deberá informar:</w:t>
      </w:r>
    </w:p>
    <w:p w14:paraId="708E87EF" w14:textId="77777777" w:rsidR="007D1E76" w:rsidRPr="00E74967" w:rsidRDefault="007D1E76" w:rsidP="00CB41C4">
      <w:pPr>
        <w:tabs>
          <w:tab w:val="left" w:leader="underscore" w:pos="9639"/>
        </w:tabs>
        <w:spacing w:after="0" w:line="240" w:lineRule="auto"/>
        <w:jc w:val="both"/>
        <w:rPr>
          <w:rFonts w:cs="Calibri"/>
        </w:rPr>
      </w:pPr>
    </w:p>
    <w:p w14:paraId="2701D955"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Por ramo administrativo que los reporta:</w:t>
      </w:r>
    </w:p>
    <w:p w14:paraId="04401A37" w14:textId="77777777" w:rsidR="001526C7" w:rsidRDefault="001526C7" w:rsidP="00CB41C4">
      <w:pPr>
        <w:tabs>
          <w:tab w:val="left" w:leader="underscore" w:pos="9639"/>
        </w:tabs>
        <w:spacing w:after="0" w:line="240" w:lineRule="auto"/>
        <w:jc w:val="both"/>
        <w:rPr>
          <w:rFonts w:cs="Calibri"/>
        </w:rPr>
      </w:pPr>
    </w:p>
    <w:p w14:paraId="0CFB4EF3" w14:textId="52DE1039"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fideicomisos, mandatos y análogos.</w:t>
      </w:r>
    </w:p>
    <w:p w14:paraId="2010752E" w14:textId="77777777" w:rsidR="007D1E76" w:rsidRPr="00E74967" w:rsidRDefault="007D1E76" w:rsidP="00CB41C4">
      <w:pPr>
        <w:tabs>
          <w:tab w:val="left" w:leader="underscore" w:pos="9639"/>
        </w:tabs>
        <w:spacing w:after="0" w:line="240" w:lineRule="auto"/>
        <w:jc w:val="both"/>
        <w:rPr>
          <w:rFonts w:cs="Calibri"/>
        </w:rPr>
      </w:pPr>
    </w:p>
    <w:p w14:paraId="326C2254"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Enlistar los de mayor monto de disponibilidad, relacionando aquéllos que conforman el 80% de las disponibilidades:</w:t>
      </w:r>
    </w:p>
    <w:p w14:paraId="1405ECB6" w14:textId="77777777" w:rsidR="001526C7" w:rsidRDefault="001526C7" w:rsidP="00CB41C4">
      <w:pPr>
        <w:tabs>
          <w:tab w:val="left" w:leader="underscore" w:pos="9639"/>
        </w:tabs>
        <w:spacing w:after="0" w:line="240" w:lineRule="auto"/>
        <w:jc w:val="both"/>
        <w:rPr>
          <w:rFonts w:cs="Calibri"/>
        </w:rPr>
      </w:pPr>
    </w:p>
    <w:p w14:paraId="796DC854" w14:textId="1A524548"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tiene fideicomisos, mandatos y análogos.</w:t>
      </w:r>
    </w:p>
    <w:p w14:paraId="5AE57259" w14:textId="77777777" w:rsidR="007D1E76" w:rsidRPr="00E74967" w:rsidRDefault="007D1E76" w:rsidP="00CB41C4">
      <w:pPr>
        <w:tabs>
          <w:tab w:val="left" w:leader="underscore" w:pos="9639"/>
        </w:tabs>
        <w:spacing w:after="0" w:line="240" w:lineRule="auto"/>
        <w:jc w:val="both"/>
        <w:rPr>
          <w:rFonts w:cs="Calibri"/>
        </w:rPr>
      </w:pPr>
    </w:p>
    <w:p w14:paraId="2F60B1C6" w14:textId="77777777" w:rsidR="007D1E76" w:rsidRPr="000C3365" w:rsidRDefault="007D1E76" w:rsidP="000C3365">
      <w:pPr>
        <w:pStyle w:val="Ttulo2"/>
        <w:rPr>
          <w:rFonts w:asciiTheme="minorHAnsi" w:hAnsiTheme="minorHAnsi" w:cstheme="minorHAnsi"/>
          <w:b/>
          <w:color w:val="auto"/>
          <w:sz w:val="22"/>
        </w:rPr>
      </w:pPr>
      <w:bookmarkStart w:id="9" w:name="_Toc508279630"/>
      <w:r w:rsidRPr="000C3365">
        <w:rPr>
          <w:rFonts w:asciiTheme="minorHAnsi" w:hAnsiTheme="minorHAnsi" w:cstheme="minorHAnsi"/>
          <w:b/>
          <w:color w:val="auto"/>
          <w:sz w:val="22"/>
        </w:rPr>
        <w:t>10. Reporte de la Recaudación:</w:t>
      </w:r>
      <w:bookmarkEnd w:id="9"/>
    </w:p>
    <w:p w14:paraId="2B90D2EC" w14:textId="77777777" w:rsidR="007D1E76" w:rsidRPr="00E74967" w:rsidRDefault="007D1E76" w:rsidP="00CB41C4">
      <w:pPr>
        <w:tabs>
          <w:tab w:val="left" w:leader="underscore" w:pos="9639"/>
        </w:tabs>
        <w:spacing w:after="0" w:line="240" w:lineRule="auto"/>
        <w:jc w:val="both"/>
        <w:rPr>
          <w:rFonts w:cs="Calibri"/>
        </w:rPr>
      </w:pPr>
    </w:p>
    <w:p w14:paraId="6DF860FA" w14:textId="77777777" w:rsidR="007D1E76"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Análisis del comportamiento de la recaudación correspondiente al ente público o cualquier tipo de ingreso, de forma separada los ingresos locales de los federales:</w:t>
      </w:r>
    </w:p>
    <w:p w14:paraId="470AEEC6" w14:textId="77777777" w:rsidR="001526C7" w:rsidRPr="00E74967" w:rsidRDefault="001526C7" w:rsidP="00CB41C4">
      <w:pPr>
        <w:tabs>
          <w:tab w:val="left" w:leader="underscore" w:pos="9639"/>
        </w:tabs>
        <w:spacing w:after="0" w:line="240" w:lineRule="auto"/>
        <w:jc w:val="both"/>
        <w:rPr>
          <w:rFonts w:cs="Calibri"/>
        </w:rPr>
      </w:pPr>
    </w:p>
    <w:p w14:paraId="6CAD4E54" w14:textId="34BED8DB"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w:t>
      </w:r>
    </w:p>
    <w:p w14:paraId="4FA2E1ED" w14:textId="77777777" w:rsidR="007D1E76" w:rsidRPr="00E74967" w:rsidRDefault="007D1E76" w:rsidP="00CB41C4">
      <w:pPr>
        <w:tabs>
          <w:tab w:val="left" w:leader="underscore" w:pos="9639"/>
        </w:tabs>
        <w:spacing w:after="0" w:line="240" w:lineRule="auto"/>
        <w:jc w:val="both"/>
        <w:rPr>
          <w:rFonts w:cs="Calibri"/>
        </w:rPr>
      </w:pPr>
    </w:p>
    <w:p w14:paraId="36C23337" w14:textId="77777777" w:rsidR="007D1E76"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Proyección de la recaudación e ingresos en el mediano plazo:</w:t>
      </w:r>
    </w:p>
    <w:p w14:paraId="687CE3E4" w14:textId="77777777" w:rsidR="001526C7" w:rsidRPr="00E74967" w:rsidRDefault="001526C7" w:rsidP="00CB41C4">
      <w:pPr>
        <w:tabs>
          <w:tab w:val="left" w:leader="underscore" w:pos="9639"/>
        </w:tabs>
        <w:spacing w:after="0" w:line="240" w:lineRule="auto"/>
        <w:jc w:val="both"/>
        <w:rPr>
          <w:rFonts w:cs="Calibri"/>
        </w:rPr>
      </w:pPr>
    </w:p>
    <w:p w14:paraId="533390F5" w14:textId="30B9A101"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w:t>
      </w:r>
    </w:p>
    <w:p w14:paraId="7C4CE7E2" w14:textId="77777777" w:rsidR="007D1E76" w:rsidRPr="00E74967" w:rsidRDefault="007D1E76" w:rsidP="00CB41C4">
      <w:pPr>
        <w:tabs>
          <w:tab w:val="left" w:leader="underscore" w:pos="9639"/>
        </w:tabs>
        <w:spacing w:after="0" w:line="240" w:lineRule="auto"/>
        <w:jc w:val="both"/>
        <w:rPr>
          <w:rFonts w:cs="Calibri"/>
        </w:rPr>
      </w:pPr>
    </w:p>
    <w:p w14:paraId="2D68C3FC" w14:textId="77777777" w:rsidR="007D1E76" w:rsidRPr="000C3365" w:rsidRDefault="007D1E76" w:rsidP="000C3365">
      <w:pPr>
        <w:pStyle w:val="Ttulo2"/>
        <w:rPr>
          <w:rFonts w:asciiTheme="minorHAnsi" w:hAnsiTheme="minorHAnsi" w:cstheme="minorHAnsi"/>
          <w:b/>
          <w:color w:val="auto"/>
          <w:sz w:val="22"/>
        </w:rPr>
      </w:pPr>
      <w:bookmarkStart w:id="10" w:name="_Toc508279631"/>
      <w:r w:rsidRPr="000C3365">
        <w:rPr>
          <w:rFonts w:asciiTheme="minorHAnsi" w:hAnsiTheme="minorHAnsi" w:cstheme="minorHAnsi"/>
          <w:b/>
          <w:color w:val="auto"/>
          <w:sz w:val="22"/>
        </w:rPr>
        <w:t>11. Información sobre la Deuda y el R</w:t>
      </w:r>
      <w:r w:rsidR="005E231E" w:rsidRPr="000C3365">
        <w:rPr>
          <w:rFonts w:asciiTheme="minorHAnsi" w:hAnsiTheme="minorHAnsi" w:cstheme="minorHAnsi"/>
          <w:b/>
          <w:color w:val="auto"/>
          <w:sz w:val="22"/>
        </w:rPr>
        <w:t>eporte Analítico de la Deuda:</w:t>
      </w:r>
      <w:bookmarkEnd w:id="10"/>
    </w:p>
    <w:p w14:paraId="27337031" w14:textId="77777777" w:rsidR="007D1E76" w:rsidRPr="00E74967" w:rsidRDefault="007D1E76" w:rsidP="00CB41C4">
      <w:pPr>
        <w:tabs>
          <w:tab w:val="left" w:leader="underscore" w:pos="9639"/>
        </w:tabs>
        <w:spacing w:after="0" w:line="240" w:lineRule="auto"/>
        <w:jc w:val="both"/>
        <w:rPr>
          <w:rFonts w:cs="Calibri"/>
        </w:rPr>
      </w:pPr>
    </w:p>
    <w:p w14:paraId="7B63D2E0" w14:textId="77777777" w:rsidR="007D1E76"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Utilizar al menos los siguientes indicadores: deuda respecto al PIB y deuda respecto a la recaudación tomando, como mínimo, un período igual o menor a 5 años.</w:t>
      </w:r>
    </w:p>
    <w:p w14:paraId="474ABE01" w14:textId="77777777" w:rsidR="001526C7" w:rsidRDefault="001526C7" w:rsidP="00CB41C4">
      <w:pPr>
        <w:tabs>
          <w:tab w:val="left" w:leader="underscore" w:pos="9639"/>
        </w:tabs>
        <w:spacing w:after="0" w:line="240" w:lineRule="auto"/>
        <w:jc w:val="both"/>
        <w:rPr>
          <w:rFonts w:cs="Calibri"/>
        </w:rPr>
      </w:pPr>
    </w:p>
    <w:p w14:paraId="5926ED31" w14:textId="6B199B54" w:rsidR="001526C7"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w:t>
      </w:r>
    </w:p>
    <w:p w14:paraId="3F9DDBBA" w14:textId="77777777" w:rsidR="007D1E76" w:rsidRPr="00E74967" w:rsidRDefault="007D1E76" w:rsidP="00CB41C4">
      <w:pPr>
        <w:tabs>
          <w:tab w:val="left" w:leader="underscore" w:pos="9639"/>
        </w:tabs>
        <w:spacing w:after="0" w:line="240" w:lineRule="auto"/>
        <w:jc w:val="both"/>
        <w:rPr>
          <w:rFonts w:cs="Calibri"/>
        </w:rPr>
      </w:pPr>
    </w:p>
    <w:p w14:paraId="26034E41"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Información de manera agrupada por tipo de valor gubernamental o instrumento financiero en la que se considere</w:t>
      </w:r>
      <w:r w:rsidR="001973A2" w:rsidRPr="00E74967">
        <w:rPr>
          <w:rFonts w:cs="Calibri"/>
        </w:rPr>
        <w:t>n</w:t>
      </w:r>
      <w:r w:rsidRPr="00E74967">
        <w:rPr>
          <w:rFonts w:cs="Calibri"/>
        </w:rPr>
        <w:t xml:space="preserve"> intereses, comisiones, tasa, perfil de vencimiento y otros gastos de la deuda.</w:t>
      </w:r>
    </w:p>
    <w:p w14:paraId="67DDEBBA" w14:textId="00AEA81A" w:rsidR="007D1E76" w:rsidRDefault="007D1E76" w:rsidP="00CB41C4">
      <w:pPr>
        <w:tabs>
          <w:tab w:val="left" w:leader="underscore" w:pos="9639"/>
        </w:tabs>
        <w:spacing w:after="0" w:line="240" w:lineRule="auto"/>
        <w:jc w:val="both"/>
        <w:rPr>
          <w:rFonts w:cs="Calibri"/>
        </w:rPr>
      </w:pPr>
      <w:r w:rsidRPr="00E74967">
        <w:rPr>
          <w:rFonts w:cs="Calibri"/>
        </w:rPr>
        <w:t xml:space="preserve">* Se </w:t>
      </w:r>
      <w:r w:rsidR="000C3365" w:rsidRPr="00E74967">
        <w:rPr>
          <w:rFonts w:cs="Calibri"/>
        </w:rPr>
        <w:t>anexará</w:t>
      </w:r>
      <w:r w:rsidRPr="00E74967">
        <w:rPr>
          <w:rFonts w:cs="Calibri"/>
        </w:rPr>
        <w:t xml:space="preserve"> la informació</w:t>
      </w:r>
      <w:r w:rsidR="005E231E" w:rsidRPr="00E74967">
        <w:rPr>
          <w:rFonts w:cs="Calibri"/>
        </w:rPr>
        <w:t>n en las notas de desglose.</w:t>
      </w:r>
    </w:p>
    <w:p w14:paraId="5E28904E" w14:textId="77777777" w:rsidR="001526C7" w:rsidRDefault="001526C7" w:rsidP="00CB41C4">
      <w:pPr>
        <w:tabs>
          <w:tab w:val="left" w:leader="underscore" w:pos="9639"/>
        </w:tabs>
        <w:spacing w:after="0" w:line="240" w:lineRule="auto"/>
        <w:jc w:val="both"/>
        <w:rPr>
          <w:rFonts w:cs="Calibri"/>
        </w:rPr>
      </w:pPr>
    </w:p>
    <w:p w14:paraId="6749A607" w14:textId="5CFB4A35" w:rsidR="001526C7"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w:t>
      </w:r>
    </w:p>
    <w:p w14:paraId="409B1D78" w14:textId="77777777" w:rsidR="007D1E76" w:rsidRPr="00E74967" w:rsidRDefault="007D1E76" w:rsidP="00CB41C4">
      <w:pPr>
        <w:tabs>
          <w:tab w:val="left" w:leader="underscore" w:pos="9639"/>
        </w:tabs>
        <w:spacing w:after="0" w:line="240" w:lineRule="auto"/>
        <w:jc w:val="both"/>
        <w:rPr>
          <w:rFonts w:cs="Calibri"/>
        </w:rPr>
      </w:pPr>
    </w:p>
    <w:p w14:paraId="19C64A34" w14:textId="77777777" w:rsidR="007D1E76" w:rsidRPr="000C3365" w:rsidRDefault="007D1E76" w:rsidP="000C3365">
      <w:pPr>
        <w:pStyle w:val="Ttulo2"/>
        <w:rPr>
          <w:rFonts w:asciiTheme="minorHAnsi" w:hAnsiTheme="minorHAnsi" w:cstheme="minorHAnsi"/>
          <w:b/>
          <w:color w:val="auto"/>
          <w:sz w:val="22"/>
        </w:rPr>
      </w:pPr>
      <w:bookmarkStart w:id="11" w:name="_Toc508279632"/>
      <w:r w:rsidRPr="000C3365">
        <w:rPr>
          <w:rFonts w:asciiTheme="minorHAnsi" w:hAnsiTheme="minorHAnsi" w:cstheme="minorHAnsi"/>
          <w:b/>
          <w:color w:val="auto"/>
          <w:sz w:val="22"/>
        </w:rPr>
        <w:t>12.</w:t>
      </w:r>
      <w:r w:rsidR="005E231E" w:rsidRPr="000C3365">
        <w:rPr>
          <w:rFonts w:asciiTheme="minorHAnsi" w:hAnsiTheme="minorHAnsi" w:cstheme="minorHAnsi"/>
          <w:b/>
          <w:color w:val="auto"/>
          <w:sz w:val="22"/>
        </w:rPr>
        <w:t xml:space="preserve"> Calificaciones otorgadas:</w:t>
      </w:r>
      <w:bookmarkEnd w:id="11"/>
    </w:p>
    <w:p w14:paraId="67197CE9" w14:textId="77777777" w:rsidR="007D1E76" w:rsidRPr="00E74967" w:rsidRDefault="007D1E76" w:rsidP="00CB41C4">
      <w:pPr>
        <w:tabs>
          <w:tab w:val="left" w:leader="underscore" w:pos="9639"/>
        </w:tabs>
        <w:spacing w:after="0" w:line="240" w:lineRule="auto"/>
        <w:jc w:val="both"/>
        <w:rPr>
          <w:rFonts w:cs="Calibri"/>
        </w:rPr>
      </w:pPr>
    </w:p>
    <w:p w14:paraId="57D9F68C" w14:textId="77777777" w:rsidR="007D1E76" w:rsidRDefault="007D1E76" w:rsidP="00CB41C4">
      <w:pPr>
        <w:tabs>
          <w:tab w:val="left" w:leader="underscore" w:pos="9639"/>
        </w:tabs>
        <w:spacing w:after="0" w:line="240" w:lineRule="auto"/>
        <w:jc w:val="both"/>
        <w:rPr>
          <w:rFonts w:cs="Calibri"/>
        </w:rPr>
      </w:pPr>
      <w:r w:rsidRPr="00E74967">
        <w:rPr>
          <w:rFonts w:cs="Calibri"/>
        </w:rPr>
        <w:t>Informar, tanto del ente público como cualquier transacción realizada, que haya sido sujeta a una calificación crediticia:</w:t>
      </w:r>
    </w:p>
    <w:p w14:paraId="0730EEEB" w14:textId="77777777" w:rsidR="001526C7" w:rsidRPr="00E74967" w:rsidRDefault="001526C7" w:rsidP="00CB41C4">
      <w:pPr>
        <w:tabs>
          <w:tab w:val="left" w:leader="underscore" w:pos="9639"/>
        </w:tabs>
        <w:spacing w:after="0" w:line="240" w:lineRule="auto"/>
        <w:jc w:val="both"/>
        <w:rPr>
          <w:rFonts w:cs="Calibri"/>
        </w:rPr>
      </w:pPr>
    </w:p>
    <w:p w14:paraId="5FD43505" w14:textId="37CCDE35"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ha realizado transacciones sujetas a calificación crediticia.</w:t>
      </w:r>
    </w:p>
    <w:p w14:paraId="69F25506" w14:textId="77777777" w:rsidR="007D1E76" w:rsidRPr="00E74967" w:rsidRDefault="007D1E76" w:rsidP="00CB41C4">
      <w:pPr>
        <w:tabs>
          <w:tab w:val="left" w:leader="underscore" w:pos="9639"/>
        </w:tabs>
        <w:spacing w:after="0" w:line="240" w:lineRule="auto"/>
        <w:jc w:val="both"/>
        <w:rPr>
          <w:rFonts w:cs="Calibri"/>
        </w:rPr>
      </w:pPr>
    </w:p>
    <w:p w14:paraId="10B4C763" w14:textId="77777777" w:rsidR="007D1E76" w:rsidRPr="000C3365" w:rsidRDefault="007D1E76" w:rsidP="000C3365">
      <w:pPr>
        <w:pStyle w:val="Ttulo2"/>
        <w:rPr>
          <w:rFonts w:asciiTheme="minorHAnsi" w:hAnsiTheme="minorHAnsi" w:cstheme="minorHAnsi"/>
          <w:b/>
          <w:color w:val="auto"/>
          <w:sz w:val="22"/>
        </w:rPr>
      </w:pPr>
      <w:bookmarkStart w:id="12" w:name="_Toc508279633"/>
      <w:r w:rsidRPr="000C3365">
        <w:rPr>
          <w:rFonts w:asciiTheme="minorHAnsi" w:hAnsiTheme="minorHAnsi" w:cstheme="minorHAnsi"/>
          <w:b/>
          <w:color w:val="auto"/>
          <w:sz w:val="22"/>
        </w:rPr>
        <w:lastRenderedPageBreak/>
        <w:t>13. Proceso de Mejora:</w:t>
      </w:r>
      <w:bookmarkEnd w:id="12"/>
    </w:p>
    <w:p w14:paraId="0251CC47" w14:textId="77777777" w:rsidR="007D1E76" w:rsidRPr="00E74967" w:rsidRDefault="007D1E76" w:rsidP="00CB41C4">
      <w:pPr>
        <w:tabs>
          <w:tab w:val="left" w:leader="underscore" w:pos="9639"/>
        </w:tabs>
        <w:spacing w:after="0" w:line="240" w:lineRule="auto"/>
        <w:jc w:val="both"/>
        <w:rPr>
          <w:rFonts w:cs="Calibri"/>
        </w:rPr>
      </w:pPr>
    </w:p>
    <w:p w14:paraId="171672D2"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Se informará de:</w:t>
      </w:r>
    </w:p>
    <w:p w14:paraId="533FB084" w14:textId="77777777" w:rsidR="007D1E76" w:rsidRPr="00E74967" w:rsidRDefault="007D1E76" w:rsidP="00CB41C4">
      <w:pPr>
        <w:tabs>
          <w:tab w:val="left" w:leader="underscore" w:pos="9639"/>
        </w:tabs>
        <w:spacing w:after="0" w:line="240" w:lineRule="auto"/>
        <w:jc w:val="both"/>
        <w:rPr>
          <w:rFonts w:cs="Calibri"/>
        </w:rPr>
      </w:pPr>
    </w:p>
    <w:p w14:paraId="4D639AB5"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a)</w:t>
      </w:r>
      <w:r w:rsidRPr="00E74967">
        <w:rPr>
          <w:rFonts w:cs="Calibri"/>
        </w:rPr>
        <w:t xml:space="preserve"> Principales Políticas de control interno:</w:t>
      </w:r>
    </w:p>
    <w:p w14:paraId="570E1A13" w14:textId="77777777" w:rsidR="001526C7" w:rsidRDefault="001526C7" w:rsidP="00CB41C4">
      <w:pPr>
        <w:tabs>
          <w:tab w:val="left" w:leader="underscore" w:pos="9639"/>
        </w:tabs>
        <w:spacing w:after="0" w:line="240" w:lineRule="auto"/>
        <w:jc w:val="both"/>
        <w:rPr>
          <w:rFonts w:cs="Calibri"/>
        </w:rPr>
      </w:pPr>
    </w:p>
    <w:p w14:paraId="005B640E" w14:textId="77777777" w:rsidR="001526C7" w:rsidRPr="001526C7" w:rsidRDefault="001526C7" w:rsidP="001526C7">
      <w:pPr>
        <w:tabs>
          <w:tab w:val="left" w:leader="underscore" w:pos="9639"/>
        </w:tabs>
        <w:spacing w:after="0" w:line="240" w:lineRule="auto"/>
        <w:jc w:val="both"/>
        <w:rPr>
          <w:rFonts w:cs="Calibri"/>
        </w:rPr>
      </w:pPr>
      <w:r w:rsidRPr="001526C7">
        <w:rPr>
          <w:rFonts w:cs="Calibri"/>
        </w:rPr>
        <w:t>Administración, resguardo, Manejo y utilización de bienes muebles.</w:t>
      </w:r>
    </w:p>
    <w:p w14:paraId="4D1A1253" w14:textId="77777777" w:rsidR="001526C7" w:rsidRPr="001526C7" w:rsidRDefault="001526C7" w:rsidP="001526C7">
      <w:pPr>
        <w:tabs>
          <w:tab w:val="left" w:leader="underscore" w:pos="9639"/>
        </w:tabs>
        <w:spacing w:after="0" w:line="240" w:lineRule="auto"/>
        <w:jc w:val="both"/>
        <w:rPr>
          <w:rFonts w:cs="Calibri"/>
        </w:rPr>
      </w:pPr>
      <w:r w:rsidRPr="001526C7">
        <w:rPr>
          <w:rFonts w:cs="Calibri"/>
        </w:rPr>
        <w:t>Administración y uso de vehículos.</w:t>
      </w:r>
    </w:p>
    <w:p w14:paraId="7C3DDE8E" w14:textId="77777777" w:rsidR="001526C7" w:rsidRPr="001526C7" w:rsidRDefault="001526C7" w:rsidP="001526C7">
      <w:pPr>
        <w:tabs>
          <w:tab w:val="left" w:leader="underscore" w:pos="9639"/>
        </w:tabs>
        <w:spacing w:after="0" w:line="240" w:lineRule="auto"/>
        <w:jc w:val="both"/>
        <w:rPr>
          <w:rFonts w:cs="Calibri"/>
        </w:rPr>
      </w:pPr>
      <w:r w:rsidRPr="001526C7">
        <w:rPr>
          <w:rFonts w:cs="Calibri"/>
        </w:rPr>
        <w:t>Administración presupuestal y financiera del patrimonio.</w:t>
      </w:r>
    </w:p>
    <w:p w14:paraId="0132FB08" w14:textId="6C8FE518" w:rsidR="007D1E76" w:rsidRPr="00E74967" w:rsidRDefault="001526C7" w:rsidP="001526C7">
      <w:pPr>
        <w:tabs>
          <w:tab w:val="left" w:leader="underscore" w:pos="9639"/>
        </w:tabs>
        <w:spacing w:after="0" w:line="240" w:lineRule="auto"/>
        <w:jc w:val="both"/>
        <w:rPr>
          <w:rFonts w:cs="Calibri"/>
        </w:rPr>
      </w:pPr>
      <w:r w:rsidRPr="001526C7">
        <w:rPr>
          <w:rFonts w:cs="Calibri"/>
        </w:rPr>
        <w:t>Administración de la cartera de acreditados.</w:t>
      </w:r>
    </w:p>
    <w:p w14:paraId="1BD51D41" w14:textId="77777777" w:rsidR="007D1E76" w:rsidRPr="00E74967" w:rsidRDefault="007D1E76" w:rsidP="00CB41C4">
      <w:pPr>
        <w:tabs>
          <w:tab w:val="left" w:leader="underscore" w:pos="9639"/>
        </w:tabs>
        <w:spacing w:after="0" w:line="240" w:lineRule="auto"/>
        <w:jc w:val="both"/>
        <w:rPr>
          <w:rFonts w:cs="Calibri"/>
        </w:rPr>
      </w:pPr>
    </w:p>
    <w:p w14:paraId="59CFF4B2" w14:textId="77777777" w:rsidR="007D1E76" w:rsidRPr="00E74967" w:rsidRDefault="007D1E76" w:rsidP="00CB41C4">
      <w:pPr>
        <w:tabs>
          <w:tab w:val="left" w:leader="underscore" w:pos="9639"/>
        </w:tabs>
        <w:spacing w:after="0" w:line="240" w:lineRule="auto"/>
        <w:jc w:val="both"/>
        <w:rPr>
          <w:rFonts w:cs="Calibri"/>
        </w:rPr>
      </w:pPr>
      <w:r w:rsidRPr="00E74967">
        <w:rPr>
          <w:rFonts w:cs="Calibri"/>
          <w:b/>
        </w:rPr>
        <w:t>b)</w:t>
      </w:r>
      <w:r w:rsidRPr="00E74967">
        <w:rPr>
          <w:rFonts w:cs="Calibri"/>
        </w:rPr>
        <w:t xml:space="preserve"> Medidas de desempeño financiero, metas y alcance:</w:t>
      </w:r>
    </w:p>
    <w:p w14:paraId="2972D9E7" w14:textId="77777777" w:rsidR="001526C7" w:rsidRDefault="001526C7" w:rsidP="00CB41C4">
      <w:pPr>
        <w:tabs>
          <w:tab w:val="left" w:leader="underscore" w:pos="9639"/>
        </w:tabs>
        <w:spacing w:after="0" w:line="240" w:lineRule="auto"/>
        <w:jc w:val="both"/>
        <w:rPr>
          <w:rFonts w:cs="Calibri"/>
        </w:rPr>
      </w:pPr>
    </w:p>
    <w:p w14:paraId="19EB2AD8" w14:textId="31FBFB39" w:rsidR="007D1E76" w:rsidRPr="00E74967" w:rsidRDefault="001526C7" w:rsidP="00CB41C4">
      <w:pPr>
        <w:tabs>
          <w:tab w:val="left" w:leader="underscore" w:pos="9639"/>
        </w:tabs>
        <w:spacing w:after="0" w:line="240" w:lineRule="auto"/>
        <w:jc w:val="both"/>
        <w:rPr>
          <w:rFonts w:cs="Calibri"/>
        </w:rPr>
      </w:pPr>
      <w:r w:rsidRPr="001526C7">
        <w:rPr>
          <w:rFonts w:cs="Calibri"/>
        </w:rPr>
        <w:t>Se está en continuo proceso de disminución de gastos e implementación de medidas de austeridad.</w:t>
      </w:r>
    </w:p>
    <w:p w14:paraId="795495BA" w14:textId="77777777" w:rsidR="007D1E76" w:rsidRPr="00E74967" w:rsidRDefault="007D1E76" w:rsidP="00CB41C4">
      <w:pPr>
        <w:tabs>
          <w:tab w:val="left" w:leader="underscore" w:pos="9639"/>
        </w:tabs>
        <w:spacing w:after="0" w:line="240" w:lineRule="auto"/>
        <w:jc w:val="both"/>
        <w:rPr>
          <w:rFonts w:cs="Calibri"/>
        </w:rPr>
      </w:pPr>
    </w:p>
    <w:p w14:paraId="3D010C2A" w14:textId="77777777" w:rsidR="007D1E76" w:rsidRPr="000C3365" w:rsidRDefault="007D1E76" w:rsidP="000C3365">
      <w:pPr>
        <w:pStyle w:val="Ttulo2"/>
        <w:rPr>
          <w:rFonts w:asciiTheme="minorHAnsi" w:hAnsiTheme="minorHAnsi" w:cstheme="minorHAnsi"/>
          <w:b/>
          <w:color w:val="auto"/>
          <w:sz w:val="22"/>
        </w:rPr>
      </w:pPr>
      <w:bookmarkStart w:id="13" w:name="_Toc508279634"/>
      <w:r w:rsidRPr="000C3365">
        <w:rPr>
          <w:rFonts w:asciiTheme="minorHAnsi" w:hAnsiTheme="minorHAnsi" w:cstheme="minorHAnsi"/>
          <w:b/>
          <w:color w:val="auto"/>
          <w:sz w:val="22"/>
        </w:rPr>
        <w:t>1</w:t>
      </w:r>
      <w:r w:rsidR="005E231E" w:rsidRPr="000C3365">
        <w:rPr>
          <w:rFonts w:asciiTheme="minorHAnsi" w:hAnsiTheme="minorHAnsi" w:cstheme="minorHAnsi"/>
          <w:b/>
          <w:color w:val="auto"/>
          <w:sz w:val="22"/>
        </w:rPr>
        <w:t>4. Información por Segmentos:</w:t>
      </w:r>
      <w:bookmarkEnd w:id="13"/>
    </w:p>
    <w:p w14:paraId="6C3C6A04" w14:textId="77777777" w:rsidR="007D1E76" w:rsidRPr="00E74967" w:rsidRDefault="007D1E76" w:rsidP="00CB41C4">
      <w:pPr>
        <w:tabs>
          <w:tab w:val="left" w:leader="underscore" w:pos="9639"/>
        </w:tabs>
        <w:spacing w:after="0" w:line="240" w:lineRule="auto"/>
        <w:jc w:val="both"/>
        <w:rPr>
          <w:rFonts w:cs="Calibri"/>
        </w:rPr>
      </w:pPr>
    </w:p>
    <w:p w14:paraId="64BC1596"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Cuando se considere necesario se podrá revelar la información financiera de manera segmentada debido a la diversidad de las actividades y operaciones que realizan los entes públicos, ya que la misma proporciona información acerca de las diferentes actividades operativas en las cuales participa, de los productos o servicios que maneja, de las diferentes áreas geográficas, de los grupos homogéneos con el objetivo de entender el desempeño del ente, evaluar mejor los riesgos y beneficios del mismo; y entenderlo como un todo y sus partes integrantes.</w:t>
      </w:r>
    </w:p>
    <w:p w14:paraId="1E94F855" w14:textId="77777777" w:rsidR="007D1E76" w:rsidRPr="00E74967" w:rsidRDefault="007D1E76" w:rsidP="00CB41C4">
      <w:pPr>
        <w:tabs>
          <w:tab w:val="left" w:leader="underscore" w:pos="9639"/>
        </w:tabs>
        <w:spacing w:after="0" w:line="240" w:lineRule="auto"/>
        <w:jc w:val="both"/>
        <w:rPr>
          <w:rFonts w:cs="Calibri"/>
        </w:rPr>
      </w:pPr>
    </w:p>
    <w:p w14:paraId="54078A60"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Consecuentemente, esta información contribuye al análisis más preciso de la situación financiera, grados y fuentes de riesgo y crec</w:t>
      </w:r>
      <w:r w:rsidR="005E231E" w:rsidRPr="00E74967">
        <w:rPr>
          <w:rFonts w:cs="Calibri"/>
        </w:rPr>
        <w:t>imiento potencial de negocio.</w:t>
      </w:r>
    </w:p>
    <w:p w14:paraId="4054793D" w14:textId="77777777" w:rsidR="007D1E76" w:rsidRPr="00E74967" w:rsidRDefault="007D1E76" w:rsidP="00CB41C4">
      <w:pPr>
        <w:tabs>
          <w:tab w:val="left" w:leader="underscore" w:pos="9639"/>
        </w:tabs>
        <w:spacing w:after="0" w:line="240" w:lineRule="auto"/>
        <w:jc w:val="both"/>
        <w:rPr>
          <w:rFonts w:cs="Calibri"/>
        </w:rPr>
      </w:pPr>
    </w:p>
    <w:p w14:paraId="03BBF660" w14:textId="3B05DF6F" w:rsidR="007D1E76" w:rsidRDefault="001526C7" w:rsidP="00CB41C4">
      <w:pPr>
        <w:tabs>
          <w:tab w:val="left" w:leader="underscore" w:pos="9639"/>
        </w:tabs>
        <w:spacing w:after="0" w:line="240" w:lineRule="auto"/>
        <w:jc w:val="both"/>
        <w:rPr>
          <w:rFonts w:cs="Calibri"/>
        </w:rPr>
      </w:pPr>
      <w:r w:rsidRPr="0050543F">
        <w:rPr>
          <w:rFonts w:cs="Calibri"/>
        </w:rPr>
        <w:t>Esta nota no le aplica al ente público</w:t>
      </w:r>
      <w:r>
        <w:rPr>
          <w:rFonts w:cs="Calibri"/>
        </w:rPr>
        <w:t>.</w:t>
      </w:r>
    </w:p>
    <w:p w14:paraId="533EE283" w14:textId="77777777" w:rsidR="001526C7" w:rsidRPr="00E74967" w:rsidRDefault="001526C7" w:rsidP="00CB41C4">
      <w:pPr>
        <w:tabs>
          <w:tab w:val="left" w:leader="underscore" w:pos="9639"/>
        </w:tabs>
        <w:spacing w:after="0" w:line="240" w:lineRule="auto"/>
        <w:jc w:val="both"/>
        <w:rPr>
          <w:rFonts w:cs="Calibri"/>
        </w:rPr>
      </w:pPr>
    </w:p>
    <w:p w14:paraId="5CE772DA" w14:textId="77777777" w:rsidR="007D1E76" w:rsidRPr="000C3365" w:rsidRDefault="007D1E76" w:rsidP="000C3365">
      <w:pPr>
        <w:pStyle w:val="Ttulo2"/>
        <w:rPr>
          <w:rFonts w:asciiTheme="minorHAnsi" w:hAnsiTheme="minorHAnsi" w:cstheme="minorHAnsi"/>
          <w:b/>
          <w:color w:val="auto"/>
          <w:sz w:val="22"/>
        </w:rPr>
      </w:pPr>
      <w:bookmarkStart w:id="14" w:name="_Toc508279635"/>
      <w:r w:rsidRPr="000C3365">
        <w:rPr>
          <w:rFonts w:asciiTheme="minorHAnsi" w:hAnsiTheme="minorHAnsi" w:cstheme="minorHAnsi"/>
          <w:b/>
          <w:color w:val="auto"/>
          <w:sz w:val="22"/>
        </w:rPr>
        <w:t>15. E</w:t>
      </w:r>
      <w:r w:rsidR="005E231E" w:rsidRPr="000C3365">
        <w:rPr>
          <w:rFonts w:asciiTheme="minorHAnsi" w:hAnsiTheme="minorHAnsi" w:cstheme="minorHAnsi"/>
          <w:b/>
          <w:color w:val="auto"/>
          <w:sz w:val="22"/>
        </w:rPr>
        <w:t>ventos Posteriores al Cierre:</w:t>
      </w:r>
      <w:bookmarkEnd w:id="14"/>
    </w:p>
    <w:p w14:paraId="362DF4F4" w14:textId="77777777" w:rsidR="007D1E76" w:rsidRPr="00E74967" w:rsidRDefault="007D1E76" w:rsidP="00CB41C4">
      <w:pPr>
        <w:tabs>
          <w:tab w:val="left" w:leader="underscore" w:pos="9639"/>
        </w:tabs>
        <w:spacing w:after="0" w:line="240" w:lineRule="auto"/>
        <w:jc w:val="both"/>
        <w:rPr>
          <w:rFonts w:cs="Calibri"/>
        </w:rPr>
      </w:pPr>
    </w:p>
    <w:p w14:paraId="1C1B13BA" w14:textId="42DFA7B8" w:rsidR="007D1E76" w:rsidRPr="00E74967" w:rsidRDefault="007D1E76" w:rsidP="00CB41C4">
      <w:pPr>
        <w:tabs>
          <w:tab w:val="left" w:leader="underscore" w:pos="9639"/>
        </w:tabs>
        <w:spacing w:after="0" w:line="240" w:lineRule="auto"/>
        <w:jc w:val="both"/>
        <w:rPr>
          <w:rFonts w:cs="Calibri"/>
        </w:rPr>
      </w:pPr>
      <w:r w:rsidRPr="00E74967">
        <w:rPr>
          <w:rFonts w:cs="Calibri"/>
        </w:rPr>
        <w:t>El ente público informará el efecto en sus estados financieros de aquellos hechos ocurridos en el período posterior al que informa, que proporcionan mayor evidencia sobre eventos que le afectan económicamente y que no se cono</w:t>
      </w:r>
      <w:r w:rsidR="005E231E" w:rsidRPr="00E74967">
        <w:rPr>
          <w:rFonts w:cs="Calibri"/>
        </w:rPr>
        <w:t>cían a la fecha de cierre.</w:t>
      </w:r>
      <w:r w:rsidR="005E231E" w:rsidRPr="00E74967">
        <w:rPr>
          <w:rFonts w:cs="Calibri"/>
        </w:rPr>
        <w:cr/>
      </w:r>
    </w:p>
    <w:p w14:paraId="55D08D4D" w14:textId="3B9C4B57" w:rsidR="007D1E76" w:rsidRDefault="001526C7" w:rsidP="00CB41C4">
      <w:pPr>
        <w:tabs>
          <w:tab w:val="left" w:leader="underscore" w:pos="9639"/>
        </w:tabs>
        <w:spacing w:after="0" w:line="240" w:lineRule="auto"/>
        <w:jc w:val="both"/>
        <w:rPr>
          <w:rFonts w:cs="Calibri"/>
        </w:rPr>
      </w:pPr>
      <w:r w:rsidRPr="0050543F">
        <w:rPr>
          <w:rFonts w:cs="Calibri"/>
        </w:rPr>
        <w:t>Esta nota no le aplica al ente público</w:t>
      </w:r>
      <w:r>
        <w:rPr>
          <w:rFonts w:cs="Calibri"/>
        </w:rPr>
        <w:t>.</w:t>
      </w:r>
    </w:p>
    <w:p w14:paraId="6CF62FFF" w14:textId="77777777" w:rsidR="001526C7" w:rsidRPr="00E74967" w:rsidRDefault="001526C7" w:rsidP="00CB41C4">
      <w:pPr>
        <w:tabs>
          <w:tab w:val="left" w:leader="underscore" w:pos="9639"/>
        </w:tabs>
        <w:spacing w:after="0" w:line="240" w:lineRule="auto"/>
        <w:jc w:val="both"/>
        <w:rPr>
          <w:rFonts w:cs="Calibri"/>
        </w:rPr>
      </w:pPr>
    </w:p>
    <w:p w14:paraId="3CC9AECC" w14:textId="77777777" w:rsidR="007D1E76" w:rsidRPr="000C3365" w:rsidRDefault="005E231E" w:rsidP="000C3365">
      <w:pPr>
        <w:pStyle w:val="Ttulo2"/>
        <w:rPr>
          <w:rFonts w:asciiTheme="minorHAnsi" w:hAnsiTheme="minorHAnsi" w:cstheme="minorHAnsi"/>
          <w:b/>
          <w:color w:val="auto"/>
          <w:sz w:val="22"/>
        </w:rPr>
      </w:pPr>
      <w:bookmarkStart w:id="15" w:name="_Toc508279636"/>
      <w:r w:rsidRPr="000C3365">
        <w:rPr>
          <w:rFonts w:asciiTheme="minorHAnsi" w:hAnsiTheme="minorHAnsi" w:cstheme="minorHAnsi"/>
          <w:b/>
          <w:color w:val="auto"/>
          <w:sz w:val="22"/>
        </w:rPr>
        <w:t>16. Partes Relacionadas:</w:t>
      </w:r>
      <w:bookmarkEnd w:id="15"/>
    </w:p>
    <w:p w14:paraId="20438A33" w14:textId="77777777" w:rsidR="007D1E76" w:rsidRPr="00E74967" w:rsidRDefault="007D1E76" w:rsidP="00CB41C4">
      <w:pPr>
        <w:tabs>
          <w:tab w:val="left" w:leader="underscore" w:pos="9639"/>
        </w:tabs>
        <w:spacing w:after="0" w:line="240" w:lineRule="auto"/>
        <w:jc w:val="both"/>
        <w:rPr>
          <w:rFonts w:cs="Calibri"/>
        </w:rPr>
      </w:pPr>
    </w:p>
    <w:p w14:paraId="5A1981F2" w14:textId="77777777" w:rsidR="007D1E76" w:rsidRPr="00E74967" w:rsidRDefault="007D1E76" w:rsidP="00CB41C4">
      <w:pPr>
        <w:tabs>
          <w:tab w:val="left" w:leader="underscore" w:pos="9639"/>
        </w:tabs>
        <w:spacing w:after="0" w:line="240" w:lineRule="auto"/>
        <w:jc w:val="both"/>
        <w:rPr>
          <w:rFonts w:cs="Calibri"/>
        </w:rPr>
      </w:pPr>
      <w:r w:rsidRPr="00E74967">
        <w:rPr>
          <w:rFonts w:cs="Calibri"/>
        </w:rPr>
        <w:t>Se debe establecer por escrito que no existen partes relacionadas que pudieran ejercer influencia significativa sobre la toma de decisiones financieras y operativas:</w:t>
      </w:r>
    </w:p>
    <w:p w14:paraId="4920D904" w14:textId="77777777" w:rsidR="001526C7" w:rsidRDefault="001526C7" w:rsidP="00CB41C4">
      <w:pPr>
        <w:tabs>
          <w:tab w:val="left" w:leader="underscore" w:pos="9639"/>
        </w:tabs>
        <w:spacing w:after="0" w:line="240" w:lineRule="auto"/>
        <w:jc w:val="both"/>
        <w:rPr>
          <w:rFonts w:cs="Calibri"/>
        </w:rPr>
      </w:pPr>
    </w:p>
    <w:p w14:paraId="1F9AFC54" w14:textId="6E4E00F2" w:rsidR="007D1E76" w:rsidRPr="00E74967" w:rsidRDefault="001526C7" w:rsidP="00CB41C4">
      <w:pPr>
        <w:tabs>
          <w:tab w:val="left" w:leader="underscore" w:pos="9639"/>
        </w:tabs>
        <w:spacing w:after="0" w:line="240" w:lineRule="auto"/>
        <w:jc w:val="both"/>
        <w:rPr>
          <w:rFonts w:cs="Calibri"/>
        </w:rPr>
      </w:pPr>
      <w:r w:rsidRPr="001526C7">
        <w:rPr>
          <w:rFonts w:cs="Calibri"/>
        </w:rPr>
        <w:t>Esta nota no le aplica al ente público. El Instituto no realiza operaciones con partes relacionadas.</w:t>
      </w:r>
    </w:p>
    <w:p w14:paraId="78699B1C" w14:textId="77777777" w:rsidR="007D1E76" w:rsidRPr="00E74967" w:rsidRDefault="007D1E76" w:rsidP="00CB41C4">
      <w:pPr>
        <w:tabs>
          <w:tab w:val="left" w:leader="underscore" w:pos="9639"/>
        </w:tabs>
        <w:spacing w:after="0" w:line="240" w:lineRule="auto"/>
        <w:jc w:val="both"/>
        <w:rPr>
          <w:rFonts w:cs="Calibri"/>
        </w:rPr>
      </w:pPr>
    </w:p>
    <w:p w14:paraId="06707DA2" w14:textId="77777777" w:rsidR="007D1E76" w:rsidRPr="00F46719" w:rsidRDefault="007D1E76" w:rsidP="00F46719">
      <w:pPr>
        <w:pStyle w:val="Ttulo2"/>
        <w:rPr>
          <w:rFonts w:asciiTheme="minorHAnsi" w:hAnsiTheme="minorHAnsi" w:cstheme="minorHAnsi"/>
          <w:b/>
          <w:color w:val="auto"/>
          <w:sz w:val="22"/>
        </w:rPr>
      </w:pPr>
      <w:bookmarkStart w:id="16" w:name="_Toc508279637"/>
      <w:r w:rsidRPr="00F46719">
        <w:rPr>
          <w:rFonts w:asciiTheme="minorHAnsi" w:hAnsiTheme="minorHAnsi" w:cstheme="minorHAnsi"/>
          <w:b/>
          <w:color w:val="auto"/>
          <w:sz w:val="22"/>
        </w:rPr>
        <w:t xml:space="preserve">17. </w:t>
      </w:r>
      <w:r w:rsidR="001973A2" w:rsidRPr="00F46719">
        <w:rPr>
          <w:rFonts w:asciiTheme="minorHAnsi" w:hAnsiTheme="minorHAnsi" w:cstheme="minorHAnsi"/>
          <w:b/>
          <w:color w:val="auto"/>
          <w:sz w:val="22"/>
        </w:rPr>
        <w:t>Responsabilidad Sobre la Presentación Razonable de la Información Contable</w:t>
      </w:r>
      <w:r w:rsidR="005E231E" w:rsidRPr="00F46719">
        <w:rPr>
          <w:rFonts w:asciiTheme="minorHAnsi" w:hAnsiTheme="minorHAnsi" w:cstheme="minorHAnsi"/>
          <w:b/>
          <w:color w:val="auto"/>
          <w:sz w:val="22"/>
        </w:rPr>
        <w:t>:</w:t>
      </w:r>
      <w:bookmarkEnd w:id="16"/>
    </w:p>
    <w:p w14:paraId="24905817" w14:textId="77777777" w:rsidR="007D1E76" w:rsidRPr="00E74967" w:rsidRDefault="007D1E76" w:rsidP="00CB41C4">
      <w:pPr>
        <w:tabs>
          <w:tab w:val="left" w:leader="underscore" w:pos="9639"/>
        </w:tabs>
        <w:spacing w:after="0" w:line="240" w:lineRule="auto"/>
        <w:jc w:val="both"/>
        <w:rPr>
          <w:rFonts w:cs="Calibri"/>
        </w:rPr>
      </w:pPr>
    </w:p>
    <w:p w14:paraId="50903296" w14:textId="6593DEA6" w:rsidR="007D1E76" w:rsidRDefault="001973A2" w:rsidP="00CB41C4">
      <w:pPr>
        <w:tabs>
          <w:tab w:val="left" w:leader="underscore" w:pos="9639"/>
        </w:tabs>
        <w:spacing w:after="0" w:line="240" w:lineRule="auto"/>
        <w:jc w:val="both"/>
        <w:rPr>
          <w:rFonts w:cs="Calibri"/>
        </w:rPr>
      </w:pPr>
      <w:r w:rsidRPr="001973A2">
        <w:rPr>
          <w:rFonts w:cs="Calibri"/>
        </w:rPr>
        <w:lastRenderedPageBreak/>
        <w:t xml:space="preserve">La Información Contable </w:t>
      </w:r>
      <w:r w:rsidR="00040D4F">
        <w:rPr>
          <w:rFonts w:cs="Calibri"/>
        </w:rPr>
        <w:t xml:space="preserve">está </w:t>
      </w:r>
      <w:r w:rsidRPr="001973A2">
        <w:rPr>
          <w:rFonts w:cs="Calibri"/>
        </w:rPr>
        <w:t>firmada en cada página de la misma</w:t>
      </w:r>
      <w:r w:rsidR="00040D4F">
        <w:rPr>
          <w:rFonts w:cs="Calibri"/>
        </w:rPr>
        <w:t xml:space="preserve"> y se </w:t>
      </w:r>
      <w:r w:rsidRPr="001973A2">
        <w:rPr>
          <w:rFonts w:cs="Calibri"/>
        </w:rPr>
        <w:t>inclu</w:t>
      </w:r>
      <w:r w:rsidR="00040D4F">
        <w:rPr>
          <w:rFonts w:cs="Calibri"/>
        </w:rPr>
        <w:t>ye</w:t>
      </w:r>
      <w:r w:rsidRPr="001973A2">
        <w:rPr>
          <w:rFonts w:cs="Calibri"/>
        </w:rPr>
        <w:t xml:space="preserve"> al final la siguiente leyenda: “Bajo protesta de decir verdad declaramos que los Estados Financieros y sus notas, son razonablemente correctos y son responsabilidad del emisor”. Lo anterior, no </w:t>
      </w:r>
      <w:r w:rsidR="00040D4F">
        <w:rPr>
          <w:rFonts w:cs="Calibri"/>
        </w:rPr>
        <w:t>es</w:t>
      </w:r>
      <w:r w:rsidRPr="001973A2">
        <w:rPr>
          <w:rFonts w:cs="Calibri"/>
        </w:rPr>
        <w:t xml:space="preserve"> aplicable para la información contable consolidada.</w:t>
      </w:r>
    </w:p>
    <w:p w14:paraId="2092EF68" w14:textId="77777777" w:rsidR="00D5018E" w:rsidRDefault="00D5018E" w:rsidP="00D5018E">
      <w:pPr>
        <w:pBdr>
          <w:bottom w:val="single" w:sz="12" w:space="1" w:color="auto"/>
        </w:pBdr>
        <w:tabs>
          <w:tab w:val="left" w:leader="underscore" w:pos="9639"/>
        </w:tabs>
        <w:spacing w:after="0" w:line="240" w:lineRule="auto"/>
        <w:jc w:val="both"/>
        <w:rPr>
          <w:rFonts w:cs="Calibri"/>
        </w:rPr>
      </w:pPr>
    </w:p>
    <w:p w14:paraId="3FF73356" w14:textId="77777777" w:rsidR="00D5018E" w:rsidRDefault="00D5018E" w:rsidP="00D5018E">
      <w:pPr>
        <w:tabs>
          <w:tab w:val="left" w:leader="underscore" w:pos="9639"/>
        </w:tabs>
        <w:spacing w:after="0" w:line="240" w:lineRule="auto"/>
        <w:jc w:val="both"/>
        <w:rPr>
          <w:rFonts w:asciiTheme="minorHAnsi" w:hAnsiTheme="minorHAnsi" w:cstheme="minorHAnsi"/>
          <w:b/>
          <w:sz w:val="24"/>
          <w:szCs w:val="24"/>
        </w:rPr>
      </w:pPr>
    </w:p>
    <w:p w14:paraId="097939D2" w14:textId="77777777" w:rsidR="00D5018E" w:rsidRPr="0012405A" w:rsidRDefault="00D5018E" w:rsidP="00D5018E">
      <w:pPr>
        <w:tabs>
          <w:tab w:val="left" w:leader="underscore" w:pos="9639"/>
        </w:tabs>
        <w:spacing w:after="0" w:line="240" w:lineRule="auto"/>
        <w:jc w:val="both"/>
        <w:rPr>
          <w:rFonts w:asciiTheme="minorHAnsi" w:hAnsiTheme="minorHAnsi" w:cstheme="minorHAnsi"/>
          <w:sz w:val="24"/>
          <w:szCs w:val="24"/>
        </w:rPr>
      </w:pPr>
      <w:r w:rsidRPr="0012405A">
        <w:rPr>
          <w:rFonts w:asciiTheme="minorHAnsi" w:hAnsiTheme="minorHAnsi" w:cstheme="minorHAnsi"/>
          <w:b/>
          <w:sz w:val="24"/>
          <w:szCs w:val="24"/>
        </w:rPr>
        <w:t xml:space="preserve">Nota </w:t>
      </w:r>
      <w:r>
        <w:rPr>
          <w:rFonts w:asciiTheme="minorHAnsi" w:hAnsiTheme="minorHAnsi" w:cstheme="minorHAnsi"/>
          <w:b/>
          <w:sz w:val="24"/>
          <w:szCs w:val="24"/>
        </w:rPr>
        <w:t>1</w:t>
      </w:r>
      <w:r w:rsidRPr="0012405A">
        <w:rPr>
          <w:rFonts w:asciiTheme="minorHAnsi" w:hAnsiTheme="minorHAnsi" w:cstheme="minorHAnsi"/>
          <w:sz w:val="24"/>
          <w:szCs w:val="24"/>
        </w:rPr>
        <w:t>: En cada una de las 16 notas de gestión administrativa el ente público deberá poner la nota correspondiente o en su caso la leyenda “Esta nota no le aplica al ente público” y una breve explicación del motivo por el cual no le es aplicable.</w:t>
      </w:r>
    </w:p>
    <w:p w14:paraId="0AABDD06" w14:textId="77777777" w:rsidR="00D5018E" w:rsidRPr="0012405A" w:rsidRDefault="00D5018E" w:rsidP="00D5018E">
      <w:pPr>
        <w:pBdr>
          <w:bottom w:val="single" w:sz="12" w:space="1" w:color="auto"/>
        </w:pBdr>
        <w:tabs>
          <w:tab w:val="left" w:leader="underscore" w:pos="9639"/>
        </w:tabs>
        <w:spacing w:after="0" w:line="240" w:lineRule="auto"/>
        <w:jc w:val="both"/>
        <w:rPr>
          <w:rFonts w:cs="Calibri"/>
        </w:rPr>
      </w:pPr>
    </w:p>
    <w:sectPr w:rsidR="00D5018E" w:rsidRPr="0012405A" w:rsidSect="0012405A">
      <w:headerReference w:type="default" r:id="rId13"/>
      <w:footerReference w:type="default" r:id="rId14"/>
      <w:pgSz w:w="12240" w:h="15840" w:code="1"/>
      <w:pgMar w:top="1418" w:right="1134" w:bottom="1134" w:left="1418"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89278D" w14:textId="77777777" w:rsidR="0005086F" w:rsidRDefault="0005086F" w:rsidP="00E00323">
      <w:pPr>
        <w:spacing w:after="0" w:line="240" w:lineRule="auto"/>
      </w:pPr>
      <w:r>
        <w:separator/>
      </w:r>
    </w:p>
  </w:endnote>
  <w:endnote w:type="continuationSeparator" w:id="0">
    <w:p w14:paraId="076D12D3" w14:textId="77777777" w:rsidR="0005086F" w:rsidRDefault="0005086F" w:rsidP="00E00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4267310"/>
      <w:docPartObj>
        <w:docPartGallery w:val="Page Numbers (Bottom of Page)"/>
        <w:docPartUnique/>
      </w:docPartObj>
    </w:sdtPr>
    <w:sdtContent>
      <w:p w14:paraId="45A1378E" w14:textId="3208FEF5" w:rsidR="0012405A" w:rsidRDefault="0012405A">
        <w:pPr>
          <w:pStyle w:val="Piedepgina"/>
          <w:jc w:val="right"/>
        </w:pPr>
        <w:r>
          <w:fldChar w:fldCharType="begin"/>
        </w:r>
        <w:r>
          <w:instrText>PAGE   \* MERGEFORMAT</w:instrText>
        </w:r>
        <w:r>
          <w:fldChar w:fldCharType="separate"/>
        </w:r>
        <w:r w:rsidR="00A730E0" w:rsidRPr="00A730E0">
          <w:rPr>
            <w:noProof/>
            <w:lang w:val="es-ES"/>
          </w:rPr>
          <w:t>1</w:t>
        </w:r>
        <w:r>
          <w:fldChar w:fldCharType="end"/>
        </w:r>
      </w:p>
    </w:sdtContent>
  </w:sdt>
  <w:p w14:paraId="37983FFD" w14:textId="77777777" w:rsidR="0012405A" w:rsidRDefault="0012405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F74EBC" w14:textId="77777777" w:rsidR="0005086F" w:rsidRDefault="0005086F" w:rsidP="00E00323">
      <w:pPr>
        <w:spacing w:after="0" w:line="240" w:lineRule="auto"/>
      </w:pPr>
      <w:r>
        <w:separator/>
      </w:r>
    </w:p>
  </w:footnote>
  <w:footnote w:type="continuationSeparator" w:id="0">
    <w:p w14:paraId="1040CC2B" w14:textId="77777777" w:rsidR="0005086F" w:rsidRDefault="0005086F" w:rsidP="00E003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C548F" w14:textId="517F5384" w:rsidR="00154BA3" w:rsidRDefault="00A97D05" w:rsidP="00A4610E">
    <w:pPr>
      <w:pStyle w:val="Encabezado"/>
      <w:spacing w:after="0" w:line="240" w:lineRule="auto"/>
      <w:jc w:val="center"/>
    </w:pPr>
    <w:r>
      <w:t>Instituto Municipal de Vivienda de León, Guanajuato (IMUVI)</w:t>
    </w:r>
  </w:p>
  <w:p w14:paraId="651A4C4F" w14:textId="5CD37302" w:rsidR="00A4610E" w:rsidRDefault="00A4610E" w:rsidP="00A4610E">
    <w:pPr>
      <w:pStyle w:val="Encabezado"/>
      <w:spacing w:after="0" w:line="240" w:lineRule="auto"/>
      <w:jc w:val="center"/>
    </w:pPr>
    <w:r w:rsidRPr="00A4610E">
      <w:t xml:space="preserve">CORRESPONDINTES AL </w:t>
    </w:r>
    <w:r w:rsidR="00A97D05">
      <w:t>PRIMER TRIMESTRE DE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72A246B"/>
    <w:multiLevelType w:val="hybridMultilevel"/>
    <w:tmpl w:val="A1362B1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6785401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E76"/>
    <w:rsid w:val="00040D4F"/>
    <w:rsid w:val="0005086F"/>
    <w:rsid w:val="00084EAE"/>
    <w:rsid w:val="00091CE6"/>
    <w:rsid w:val="000B7810"/>
    <w:rsid w:val="000C3365"/>
    <w:rsid w:val="0012405A"/>
    <w:rsid w:val="001526C7"/>
    <w:rsid w:val="00154BA3"/>
    <w:rsid w:val="001973A2"/>
    <w:rsid w:val="001C75F2"/>
    <w:rsid w:val="001D2063"/>
    <w:rsid w:val="001D43E9"/>
    <w:rsid w:val="00232175"/>
    <w:rsid w:val="00310845"/>
    <w:rsid w:val="003453CA"/>
    <w:rsid w:val="00435A87"/>
    <w:rsid w:val="004A58C8"/>
    <w:rsid w:val="004F234D"/>
    <w:rsid w:val="0054701E"/>
    <w:rsid w:val="005B5531"/>
    <w:rsid w:val="005D3E43"/>
    <w:rsid w:val="005E231E"/>
    <w:rsid w:val="00657009"/>
    <w:rsid w:val="00660B4F"/>
    <w:rsid w:val="00681C79"/>
    <w:rsid w:val="007610BC"/>
    <w:rsid w:val="007714AB"/>
    <w:rsid w:val="007D1E76"/>
    <w:rsid w:val="007D4484"/>
    <w:rsid w:val="0086459F"/>
    <w:rsid w:val="008C3BB8"/>
    <w:rsid w:val="008E076C"/>
    <w:rsid w:val="008E0CE9"/>
    <w:rsid w:val="0092765C"/>
    <w:rsid w:val="00A4610E"/>
    <w:rsid w:val="00A730E0"/>
    <w:rsid w:val="00A97D05"/>
    <w:rsid w:val="00AA41E5"/>
    <w:rsid w:val="00AB722B"/>
    <w:rsid w:val="00AE1F6A"/>
    <w:rsid w:val="00C97E1E"/>
    <w:rsid w:val="00CB41C4"/>
    <w:rsid w:val="00CF1316"/>
    <w:rsid w:val="00D03073"/>
    <w:rsid w:val="00D13C44"/>
    <w:rsid w:val="00D40FC2"/>
    <w:rsid w:val="00D5018E"/>
    <w:rsid w:val="00D975B1"/>
    <w:rsid w:val="00E00323"/>
    <w:rsid w:val="00E74967"/>
    <w:rsid w:val="00E7559F"/>
    <w:rsid w:val="00EA37F5"/>
    <w:rsid w:val="00EA7915"/>
    <w:rsid w:val="00F46719"/>
    <w:rsid w:val="00F54F6F"/>
    <w:rsid w:val="00F6102D"/>
    <w:rsid w:val="00F65A9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47DA28"/>
  <w15:chartTrackingRefBased/>
  <w15:docId w15:val="{23FE9072-35B7-45F9-8FCE-9AFD1097D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1E76"/>
    <w:pPr>
      <w:spacing w:after="200" w:line="276" w:lineRule="auto"/>
    </w:pPr>
    <w:rPr>
      <w:sz w:val="22"/>
      <w:szCs w:val="22"/>
      <w:lang w:eastAsia="en-US"/>
    </w:rPr>
  </w:style>
  <w:style w:type="paragraph" w:styleId="Ttulo1">
    <w:name w:val="heading 1"/>
    <w:basedOn w:val="Normal"/>
    <w:next w:val="Normal"/>
    <w:link w:val="Ttulo1Car"/>
    <w:uiPriority w:val="9"/>
    <w:qFormat/>
    <w:rsid w:val="00F4671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C336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D1E76"/>
    <w:pPr>
      <w:ind w:left="720"/>
      <w:contextualSpacing/>
    </w:pPr>
  </w:style>
  <w:style w:type="character" w:styleId="Hipervnculo">
    <w:name w:val="Hyperlink"/>
    <w:uiPriority w:val="99"/>
    <w:unhideWhenUsed/>
    <w:rsid w:val="007D1E76"/>
    <w:rPr>
      <w:color w:val="0000FF"/>
      <w:u w:val="single"/>
    </w:rPr>
  </w:style>
  <w:style w:type="paragraph" w:styleId="Encabezado">
    <w:name w:val="header"/>
    <w:basedOn w:val="Normal"/>
    <w:link w:val="EncabezadoCar"/>
    <w:uiPriority w:val="99"/>
    <w:unhideWhenUsed/>
    <w:rsid w:val="00E00323"/>
    <w:pPr>
      <w:tabs>
        <w:tab w:val="center" w:pos="4419"/>
        <w:tab w:val="right" w:pos="8838"/>
      </w:tabs>
    </w:pPr>
  </w:style>
  <w:style w:type="character" w:customStyle="1" w:styleId="EncabezadoCar">
    <w:name w:val="Encabezado Car"/>
    <w:link w:val="Encabezado"/>
    <w:uiPriority w:val="99"/>
    <w:rsid w:val="00E00323"/>
    <w:rPr>
      <w:sz w:val="22"/>
      <w:szCs w:val="22"/>
      <w:lang w:eastAsia="en-US"/>
    </w:rPr>
  </w:style>
  <w:style w:type="paragraph" w:styleId="Piedepgina">
    <w:name w:val="footer"/>
    <w:basedOn w:val="Normal"/>
    <w:link w:val="PiedepginaCar"/>
    <w:uiPriority w:val="99"/>
    <w:unhideWhenUsed/>
    <w:rsid w:val="00E00323"/>
    <w:pPr>
      <w:tabs>
        <w:tab w:val="center" w:pos="4419"/>
        <w:tab w:val="right" w:pos="8838"/>
      </w:tabs>
    </w:pPr>
  </w:style>
  <w:style w:type="character" w:customStyle="1" w:styleId="PiedepginaCar">
    <w:name w:val="Pie de página Car"/>
    <w:link w:val="Piedepgina"/>
    <w:uiPriority w:val="99"/>
    <w:rsid w:val="00E00323"/>
    <w:rPr>
      <w:sz w:val="22"/>
      <w:szCs w:val="22"/>
      <w:lang w:eastAsia="en-US"/>
    </w:rPr>
  </w:style>
  <w:style w:type="paragraph" w:styleId="Textodeglobo">
    <w:name w:val="Balloon Text"/>
    <w:basedOn w:val="Normal"/>
    <w:link w:val="TextodegloboCar"/>
    <w:uiPriority w:val="99"/>
    <w:semiHidden/>
    <w:unhideWhenUsed/>
    <w:rsid w:val="00E00323"/>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00323"/>
    <w:rPr>
      <w:rFonts w:ascii="Tahoma" w:hAnsi="Tahoma" w:cs="Tahoma"/>
      <w:sz w:val="16"/>
      <w:szCs w:val="16"/>
      <w:lang w:eastAsia="en-US"/>
    </w:rPr>
  </w:style>
  <w:style w:type="paragraph" w:styleId="NormalWeb">
    <w:name w:val="Normal (Web)"/>
    <w:basedOn w:val="Normal"/>
    <w:uiPriority w:val="99"/>
    <w:unhideWhenUsed/>
    <w:rsid w:val="00E00323"/>
    <w:pPr>
      <w:spacing w:before="100" w:beforeAutospacing="1" w:after="100" w:afterAutospacing="1" w:line="240" w:lineRule="auto"/>
    </w:pPr>
    <w:rPr>
      <w:rFonts w:ascii="Times New Roman" w:eastAsia="Times New Roman" w:hAnsi="Times New Roman"/>
      <w:sz w:val="24"/>
      <w:szCs w:val="24"/>
      <w:lang w:eastAsia="es-MX"/>
    </w:rPr>
  </w:style>
  <w:style w:type="paragraph" w:styleId="Ttulo">
    <w:name w:val="Title"/>
    <w:basedOn w:val="Normal"/>
    <w:next w:val="Normal"/>
    <w:link w:val="TtuloCar"/>
    <w:uiPriority w:val="10"/>
    <w:qFormat/>
    <w:rsid w:val="00AA41E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A41E5"/>
    <w:rPr>
      <w:rFonts w:asciiTheme="majorHAnsi" w:eastAsiaTheme="majorEastAsia" w:hAnsiTheme="majorHAnsi" w:cstheme="majorBidi"/>
      <w:spacing w:val="-10"/>
      <w:kern w:val="28"/>
      <w:sz w:val="56"/>
      <w:szCs w:val="56"/>
      <w:lang w:eastAsia="en-US"/>
    </w:rPr>
  </w:style>
  <w:style w:type="table" w:styleId="Tablaconcuadrcula">
    <w:name w:val="Table Grid"/>
    <w:basedOn w:val="Tablanormal"/>
    <w:uiPriority w:val="59"/>
    <w:rsid w:val="003453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0C3365"/>
    <w:rPr>
      <w:rFonts w:asciiTheme="majorHAnsi" w:eastAsiaTheme="majorEastAsia" w:hAnsiTheme="majorHAnsi" w:cstheme="majorBidi"/>
      <w:color w:val="2E74B5" w:themeColor="accent1" w:themeShade="BF"/>
      <w:sz w:val="26"/>
      <w:szCs w:val="26"/>
      <w:lang w:eastAsia="en-US"/>
    </w:rPr>
  </w:style>
  <w:style w:type="character" w:customStyle="1" w:styleId="Ttulo1Car">
    <w:name w:val="Título 1 Car"/>
    <w:basedOn w:val="Fuentedeprrafopredeter"/>
    <w:link w:val="Ttulo1"/>
    <w:uiPriority w:val="9"/>
    <w:rsid w:val="00F46719"/>
    <w:rPr>
      <w:rFonts w:asciiTheme="majorHAnsi" w:eastAsiaTheme="majorEastAsia" w:hAnsiTheme="majorHAnsi" w:cstheme="majorBidi"/>
      <w:color w:val="2E74B5" w:themeColor="accent1" w:themeShade="BF"/>
      <w:sz w:val="32"/>
      <w:szCs w:val="32"/>
      <w:lang w:eastAsia="en-US"/>
    </w:rPr>
  </w:style>
  <w:style w:type="paragraph" w:styleId="TtuloTDC">
    <w:name w:val="TOC Heading"/>
    <w:basedOn w:val="Ttulo1"/>
    <w:next w:val="Normal"/>
    <w:uiPriority w:val="39"/>
    <w:unhideWhenUsed/>
    <w:qFormat/>
    <w:rsid w:val="00F46719"/>
    <w:pPr>
      <w:spacing w:line="259" w:lineRule="auto"/>
      <w:outlineLvl w:val="9"/>
    </w:pPr>
    <w:rPr>
      <w:lang w:eastAsia="es-MX"/>
    </w:rPr>
  </w:style>
  <w:style w:type="paragraph" w:styleId="TDC2">
    <w:name w:val="toc 2"/>
    <w:basedOn w:val="Normal"/>
    <w:next w:val="Normal"/>
    <w:autoRedefine/>
    <w:uiPriority w:val="39"/>
    <w:unhideWhenUsed/>
    <w:rsid w:val="00F4671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pn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file:///C:/Users/acorona/lquiroz/AppData/Local/Microsoft/Windows/Temporary%20Internet%20Files/Content.Outlook/HBGSO9P3/MODELO%20CTA%202013.pptx" TargetMode="External"/><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F4D3CCCD0CFC8E48A23B0770796809E1" ma:contentTypeVersion="5" ma:contentTypeDescription="Crear nuevo documento." ma:contentTypeScope="" ma:versionID="9c1a2be8657623d37847e3b4720cee4d">
  <xsd:schema xmlns:xsd="http://www.w3.org/2001/XMLSchema" xmlns:xs="http://www.w3.org/2001/XMLSchema" xmlns:p="http://schemas.microsoft.com/office/2006/metadata/properties" xmlns:ns2="0c865bf4-0f22-4e4d-b041-7b0c1657e5a8" targetNamespace="http://schemas.microsoft.com/office/2006/metadata/properties" ma:root="true" ma:fieldsID="b0fa4994ab7731d234178ab429646a80" ns2:_="">
    <xsd:import namespace="0c865bf4-0f22-4e4d-b041-7b0c1657e5a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LengthInSecond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865bf4-0f22-4e4d-b041-7b0c1657e5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CBD850-722C-4B0A-8EDE-7CABA60C709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AD9A76F-91F0-43D2-8081-B4DC470C2F6F}">
  <ds:schemaRefs>
    <ds:schemaRef ds:uri="http://schemas.openxmlformats.org/officeDocument/2006/bibliography"/>
  </ds:schemaRefs>
</ds:datastoreItem>
</file>

<file path=customXml/itemProps3.xml><?xml version="1.0" encoding="utf-8"?>
<ds:datastoreItem xmlns:ds="http://schemas.openxmlformats.org/officeDocument/2006/customXml" ds:itemID="{801D4F59-B124-4947-89CF-0C99C0CFD1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865bf4-0f22-4e4d-b041-7b0c1657e5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602599E-C54E-40EB-B3BD-41B2F70A96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11</Pages>
  <Words>3056</Words>
  <Characters>16811</Characters>
  <Application>Microsoft Office Word</Application>
  <DocSecurity>0</DocSecurity>
  <Lines>140</Lines>
  <Paragraphs>39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19828</CharactersWithSpaces>
  <SharedDoc>false</SharedDoc>
  <HLinks>
    <vt:vector size="6" baseType="variant">
      <vt:variant>
        <vt:i4>6357108</vt:i4>
      </vt:variant>
      <vt:variant>
        <vt:i4>0</vt:i4>
      </vt:variant>
      <vt:variant>
        <vt:i4>0</vt:i4>
      </vt:variant>
      <vt:variant>
        <vt:i4>5</vt:i4>
      </vt:variant>
      <vt:variant>
        <vt:lpwstr>../../../../../../../../lquiroz/AppData/Local/Microsoft/Windows/Temporary Internet Files/Content.Outlook/HBGSO9P3/MODELO CTA 2013.pptx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acorona</dc:creator>
  <cp:keywords/>
  <cp:lastModifiedBy>carlo mota</cp:lastModifiedBy>
  <cp:revision>21</cp:revision>
  <dcterms:created xsi:type="dcterms:W3CDTF">2017-01-12T05:27:00Z</dcterms:created>
  <dcterms:modified xsi:type="dcterms:W3CDTF">2023-04-18T20:48:00Z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0x010100F4D3CCCD0CFC8E48A23B0770796809E1</vt:lpwstr>
  </property>
</Properties>
</file>